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7" w:lineRule="auto"/>
        <w:jc w:val="center"/>
        <w:rPr>
          <w:rFonts w:hint="eastAsia" w:ascii="仿宋" w:hAnsi="仿宋" w:eastAsia="仿宋" w:cs="仿宋"/>
          <w:spacing w:val="5"/>
          <w:position w:val="1"/>
          <w:sz w:val="31"/>
          <w:szCs w:val="31"/>
          <w:lang w:val="en-US" w:eastAsia="zh-CN"/>
        </w:rPr>
      </w:pPr>
      <w:bookmarkStart w:id="0" w:name="_GoBack"/>
      <w:bookmarkEnd w:id="0"/>
      <w:r>
        <w:rPr>
          <w:rFonts w:hint="eastAsia" w:ascii="仿宋" w:hAnsi="仿宋" w:eastAsia="仿宋" w:cs="仿宋"/>
          <w:sz w:val="32"/>
          <w:szCs w:val="32"/>
          <w:lang w:eastAsia="zh-CN"/>
        </w:rPr>
        <w:drawing>
          <wp:anchor distT="0" distB="0" distL="114300" distR="114300" simplePos="0" relativeHeight="251660288" behindDoc="0" locked="0" layoutInCell="1" allowOverlap="1">
            <wp:simplePos x="0" y="0"/>
            <wp:positionH relativeFrom="column">
              <wp:posOffset>32385</wp:posOffset>
            </wp:positionH>
            <wp:positionV relativeFrom="paragraph">
              <wp:posOffset>37465</wp:posOffset>
            </wp:positionV>
            <wp:extent cx="5599430" cy="700405"/>
            <wp:effectExtent l="0" t="0" r="0" b="4445"/>
            <wp:wrapTopAndBottom/>
            <wp:docPr id="11" name="图片 11" descr="实验与设备管理部文件头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实验与设备管理部文件头02"/>
                    <pic:cNvPicPr>
                      <a:picLocks noChangeAspect="1"/>
                    </pic:cNvPicPr>
                  </pic:nvPicPr>
                  <pic:blipFill>
                    <a:blip r:embed="rId13"/>
                    <a:stretch>
                      <a:fillRect/>
                    </a:stretch>
                  </pic:blipFill>
                  <pic:spPr>
                    <a:xfrm>
                      <a:off x="0" y="0"/>
                      <a:ext cx="5599430" cy="700405"/>
                    </a:xfrm>
                    <a:prstGeom prst="rect">
                      <a:avLst/>
                    </a:prstGeom>
                  </pic:spPr>
                </pic:pic>
              </a:graphicData>
            </a:graphic>
          </wp:anchor>
        </w:drawing>
      </w:r>
    </w:p>
    <w:p>
      <w:pPr>
        <w:spacing w:line="477" w:lineRule="auto"/>
        <w:jc w:val="center"/>
      </w:pPr>
      <w: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514985</wp:posOffset>
                </wp:positionV>
                <wp:extent cx="5569585" cy="18415"/>
                <wp:effectExtent l="0" t="0" r="0" b="0"/>
                <wp:wrapSquare wrapText="bothSides"/>
                <wp:docPr id="3" name="任意多边形 7"/>
                <wp:cNvGraphicFramePr/>
                <a:graphic xmlns:a="http://schemas.openxmlformats.org/drawingml/2006/main">
                  <a:graphicData uri="http://schemas.microsoft.com/office/word/2010/wordprocessingShape">
                    <wps:wsp>
                      <wps:cNvSpPr/>
                      <wps:spPr>
                        <a:xfrm>
                          <a:off x="0" y="0"/>
                          <a:ext cx="5569585" cy="18415"/>
                        </a:xfrm>
                        <a:custGeom>
                          <a:avLst/>
                          <a:gdLst/>
                          <a:ahLst/>
                          <a:cxnLst/>
                          <a:pathLst>
                            <a:path w="8770" h="29">
                              <a:moveTo>
                                <a:pt x="0" y="28"/>
                              </a:moveTo>
                              <a:lnTo>
                                <a:pt x="8770" y="28"/>
                              </a:lnTo>
                              <a:lnTo>
                                <a:pt x="8770" y="0"/>
                              </a:lnTo>
                              <a:lnTo>
                                <a:pt x="0" y="0"/>
                              </a:lnTo>
                              <a:lnTo>
                                <a:pt x="0" y="28"/>
                              </a:lnTo>
                              <a:close/>
                            </a:path>
                          </a:pathLst>
                        </a:custGeom>
                        <a:solidFill>
                          <a:srgbClr val="FF0000"/>
                        </a:solidFill>
                        <a:ln>
                          <a:noFill/>
                        </a:ln>
                      </wps:spPr>
                      <wps:bodyPr upright="1"/>
                    </wps:wsp>
                  </a:graphicData>
                </a:graphic>
              </wp:anchor>
            </w:drawing>
          </mc:Choice>
          <mc:Fallback>
            <w:pict>
              <v:shape id="任意多边形 7" o:spid="_x0000_s1026" o:spt="100" style="position:absolute;left:0pt;margin-left:6.2pt;margin-top:40.55pt;height:1.45pt;width:438.55pt;mso-wrap-distance-bottom:0pt;mso-wrap-distance-left:9pt;mso-wrap-distance-right:9pt;mso-wrap-distance-top:0pt;z-index:251659264;mso-width-relative:page;mso-height-relative:page;" fillcolor="#FF0000" filled="t" stroked="f" coordsize="8770,29" o:gfxdata="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3c36NcAAAAIAQAADwAA&#10;AAAAAAABACAAAAAiAAAAZHJzL2Rvd25yZXYueG1sUEsBAhQAFAAAAAgAh07iQOYfDuoXAgAAfQQA&#10;AA4AAAAAAAAAAQAgAAAAJgEAAGRycy9lMm9Eb2MueG1sUEsFBgAAAAAGAAYAWQEAAK8FAAAAAA==&#10;" path="m0,28l8770,28,8770,0,0,0,0,28xe">
                <v:fill on="t" focussize="0,0"/>
                <v:stroke on="f"/>
                <v:imagedata o:title=""/>
                <o:lock v:ext="edit" aspectratio="f"/>
                <w10:wrap type="square"/>
              </v:shape>
            </w:pict>
          </mc:Fallback>
        </mc:AlternateContent>
      </w:r>
      <w:r>
        <w:rPr>
          <w:rFonts w:hint="eastAsia" w:ascii="仿宋" w:hAnsi="仿宋" w:eastAsia="仿宋" w:cs="仿宋"/>
          <w:spacing w:val="5"/>
          <w:position w:val="1"/>
          <w:sz w:val="31"/>
          <w:szCs w:val="31"/>
          <w:lang w:val="en-US" w:eastAsia="zh-CN"/>
        </w:rPr>
        <w:t>同大</w:t>
      </w:r>
      <w:r>
        <w:rPr>
          <w:rFonts w:ascii="仿宋" w:hAnsi="仿宋" w:eastAsia="仿宋" w:cs="仿宋"/>
          <w:spacing w:val="5"/>
          <w:position w:val="1"/>
          <w:sz w:val="31"/>
          <w:szCs w:val="31"/>
        </w:rPr>
        <w:t>实设〔</w:t>
      </w:r>
      <w:r>
        <w:rPr>
          <w:rFonts w:ascii="Times New Roman" w:hAnsi="Times New Roman" w:eastAsia="Times New Roman" w:cs="Times New Roman"/>
          <w:spacing w:val="5"/>
          <w:position w:val="1"/>
          <w:sz w:val="31"/>
          <w:szCs w:val="31"/>
        </w:rPr>
        <w:t>2023</w:t>
      </w:r>
      <w:r>
        <w:rPr>
          <w:rFonts w:ascii="仿宋" w:hAnsi="仿宋" w:eastAsia="仿宋" w:cs="仿宋"/>
          <w:spacing w:val="5"/>
          <w:position w:val="1"/>
          <w:sz w:val="31"/>
          <w:szCs w:val="31"/>
        </w:rPr>
        <w:t>〕</w:t>
      </w:r>
      <w:r>
        <w:rPr>
          <w:rFonts w:hint="eastAsia" w:ascii="仿宋" w:hAnsi="仿宋" w:eastAsia="仿宋" w:cs="仿宋"/>
          <w:spacing w:val="5"/>
          <w:position w:val="1"/>
          <w:sz w:val="31"/>
          <w:szCs w:val="31"/>
          <w:lang w:val="en-US" w:eastAsia="zh-CN"/>
        </w:rPr>
        <w:t>9</w:t>
      </w:r>
      <w:r>
        <w:rPr>
          <w:rFonts w:ascii="仿宋" w:hAnsi="仿宋" w:eastAsia="仿宋" w:cs="仿宋"/>
          <w:spacing w:val="5"/>
          <w:position w:val="1"/>
          <w:sz w:val="31"/>
          <w:szCs w:val="31"/>
        </w:rPr>
        <w:t>号</w:t>
      </w:r>
    </w:p>
    <w:p>
      <w:pPr>
        <w:spacing w:line="338"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sz w:val="40"/>
          <w:szCs w:val="40"/>
        </w:rPr>
      </w:pPr>
      <w:r>
        <w:rPr>
          <w:rFonts w:hint="eastAsia" w:ascii="仿宋" w:hAnsi="仿宋" w:eastAsia="仿宋" w:cs="仿宋"/>
          <w:b/>
          <w:bCs/>
          <w:sz w:val="44"/>
          <w:szCs w:val="44"/>
          <w:lang w:val="en-US" w:eastAsia="zh-CN"/>
        </w:rPr>
        <w:t>山西大同大学实验室安全事故应急预案（试行）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第一章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一、编制目的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全面贯彻落实“安全第一、预防为主、综合治理”的方针，有效预防、及时应对和妥善处置实验室突发安全事故，提高快速反应和应急处理能力，建立健全应急机制，保障师生员工人身安全，最大程度预防和减少突发事故造成的损失，依据国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地方</w:t>
      </w:r>
      <w:r>
        <w:rPr>
          <w:rFonts w:hint="eastAsia" w:ascii="仿宋" w:hAnsi="仿宋" w:eastAsia="仿宋" w:cs="仿宋"/>
          <w:sz w:val="32"/>
          <w:szCs w:val="32"/>
        </w:rPr>
        <w:t>相关法律法规</w:t>
      </w:r>
      <w:r>
        <w:rPr>
          <w:rFonts w:hint="eastAsia" w:ascii="仿宋" w:hAnsi="仿宋" w:eastAsia="仿宋" w:cs="仿宋"/>
          <w:sz w:val="32"/>
          <w:szCs w:val="32"/>
          <w:lang w:val="en-US" w:eastAsia="zh-CN"/>
        </w:rPr>
        <w:t>制度</w:t>
      </w:r>
      <w:r>
        <w:rPr>
          <w:rFonts w:hint="eastAsia" w:ascii="仿宋" w:hAnsi="仿宋" w:eastAsia="仿宋" w:cs="仿宋"/>
          <w:sz w:val="32"/>
          <w:szCs w:val="32"/>
        </w:rPr>
        <w:t>，结合学校实际，编制本预案。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二、编制依据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《中华人民共和国安全生产法》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《中华人民共和国突发事件应对法》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《国家突发公共事件总体应急预案》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《山西省突发事件应对条例》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《山西省突发公共事件总体应急预案</w:t>
      </w:r>
      <w:r>
        <w:rPr>
          <w:rFonts w:hint="eastAsia" w:ascii="仿宋" w:hAnsi="仿宋" w:eastAsia="仿宋" w:cs="仿宋"/>
          <w:sz w:val="32"/>
          <w:szCs w:val="32"/>
          <w:lang w:eastAsia="zh-CN"/>
        </w:rPr>
        <w:t>（</w:t>
      </w:r>
      <w:r>
        <w:rPr>
          <w:rFonts w:hint="eastAsia" w:ascii="仿宋" w:hAnsi="仿宋" w:eastAsia="仿宋" w:cs="仿宋"/>
          <w:sz w:val="32"/>
          <w:szCs w:val="32"/>
        </w:rPr>
        <w:t>简本</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《山西省突发事件应急预案管理办法》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《山西省生产安全事故应急预案》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《山西省危险化学品事故应急预案》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《山西省生产经营单位主要负责人安全生产责任制规定》等。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三、适用范围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本预案所称实验室安全事故是指全校范围内各级各类教学、科研实验室或实验场所发生的，造成或者可能造成人员伤亡、财产损失、环境破坏和严重社会危害的事故、事件。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四、应急工作原则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（一）以人为本，安全第一。始终把保障学校师生员工人身安全放在首位，发生实验室安全事故时，要及时采取人员避险措施；实验室安全事故发生后，优先进行人员抢救，同时注意救援人员的自身安全。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（二）预防为主，常备不懈。坚持事故应急与预防工作相结合，做好常态下的隐患排查、风险评估、事故预警、风险防范体系建设和预案演练等工作。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（三）统一领导，分级负责。建立科学、可靠和高效的应急组织体系，在学校的统一领导下，构建以学校、学院（二级单位）、实验室三级响应的实验室安全应急机制，各级各单位分工负责，相互协作。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（四）科学应对，快速响应。形成实验室安全事故快速反应机制，确保发现、报告、指挥、处置各环节紧密衔接，做到信息畅通、反应迅速、应对科学、处置果断。</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仿宋" w:hAnsi="仿宋" w:eastAsia="仿宋" w:cs="仿宋"/>
          <w:b/>
          <w:bCs/>
          <w:color w:val="auto"/>
          <w:sz w:val="32"/>
          <w:szCs w:val="32"/>
        </w:rPr>
        <w:t>第二章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实验室危险源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一、危险源分析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（一）化学品与危险化学品。包括具有毒害、腐蚀、爆炸、燃烧、助燃等性质，对人员、设施、环境具有危害的化学品。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（二）生物类物品。包括生物制品、实验动物、病原微生物等。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（三）辐射类物品。包括放射源、放射性装置等。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（四）特种设备。包含实验室内使用危险较大的锅炉、压力容器（包括各类气瓶、高压灭菌锅、高压釜等）、压力管道和起重设备及其他特种设备。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其他常规</w:t>
      </w:r>
      <w:r>
        <w:rPr>
          <w:rFonts w:hint="eastAsia" w:ascii="仿宋" w:hAnsi="仿宋" w:eastAsia="仿宋" w:cs="仿宋"/>
          <w:sz w:val="32"/>
          <w:szCs w:val="32"/>
        </w:rPr>
        <w:t>类。包括基础用水用电、常规冷热设备等。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二、事件分级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根据事件的性质、严重程度、可控性、影响范围等因素，从重到轻依次分为重大事件</w:t>
      </w:r>
      <w:r>
        <w:rPr>
          <w:rFonts w:hint="eastAsia" w:ascii="仿宋" w:hAnsi="仿宋" w:eastAsia="仿宋" w:cs="仿宋"/>
          <w:sz w:val="32"/>
          <w:szCs w:val="32"/>
          <w:lang w:eastAsia="zh-CN"/>
        </w:rPr>
        <w:t>（</w:t>
      </w:r>
      <w:r>
        <w:rPr>
          <w:rFonts w:hint="eastAsia" w:ascii="仿宋" w:hAnsi="仿宋" w:eastAsia="仿宋" w:cs="仿宋"/>
          <w:sz w:val="32"/>
          <w:szCs w:val="32"/>
        </w:rPr>
        <w:t>Ⅰ级</w:t>
      </w:r>
      <w:r>
        <w:rPr>
          <w:rFonts w:hint="eastAsia" w:ascii="仿宋" w:hAnsi="仿宋" w:eastAsia="仿宋" w:cs="仿宋"/>
          <w:sz w:val="32"/>
          <w:szCs w:val="32"/>
          <w:lang w:eastAsia="zh-CN"/>
        </w:rPr>
        <w:t>）</w:t>
      </w:r>
      <w:r>
        <w:rPr>
          <w:rFonts w:hint="eastAsia" w:ascii="仿宋" w:hAnsi="仿宋" w:eastAsia="仿宋" w:cs="仿宋"/>
          <w:sz w:val="32"/>
          <w:szCs w:val="32"/>
        </w:rPr>
        <w:t>、较大事件</w:t>
      </w:r>
      <w:r>
        <w:rPr>
          <w:rFonts w:hint="eastAsia" w:ascii="仿宋" w:hAnsi="仿宋" w:eastAsia="仿宋" w:cs="仿宋"/>
          <w:sz w:val="32"/>
          <w:szCs w:val="32"/>
          <w:lang w:eastAsia="zh-CN"/>
        </w:rPr>
        <w:t>（</w:t>
      </w:r>
      <w:r>
        <w:rPr>
          <w:rFonts w:hint="eastAsia" w:ascii="仿宋" w:hAnsi="仿宋" w:eastAsia="仿宋" w:cs="仿宋"/>
          <w:sz w:val="32"/>
          <w:szCs w:val="32"/>
        </w:rPr>
        <w:t>Ⅱ级</w:t>
      </w:r>
      <w:r>
        <w:rPr>
          <w:rFonts w:hint="eastAsia" w:ascii="仿宋" w:hAnsi="仿宋" w:eastAsia="仿宋" w:cs="仿宋"/>
          <w:sz w:val="32"/>
          <w:szCs w:val="32"/>
          <w:lang w:eastAsia="zh-CN"/>
        </w:rPr>
        <w:t>）</w:t>
      </w:r>
      <w:r>
        <w:rPr>
          <w:rFonts w:hint="eastAsia" w:ascii="仿宋" w:hAnsi="仿宋" w:eastAsia="仿宋" w:cs="仿宋"/>
          <w:sz w:val="32"/>
          <w:szCs w:val="32"/>
        </w:rPr>
        <w:t>和一般事件（Ⅲ级）</w:t>
      </w:r>
      <w:r>
        <w:rPr>
          <w:rFonts w:hint="eastAsia" w:ascii="仿宋" w:hAnsi="仿宋" w:eastAsia="仿宋" w:cs="仿宋"/>
          <w:sz w:val="32"/>
          <w:szCs w:val="32"/>
          <w:lang w:val="en-US" w:eastAsia="zh-CN"/>
        </w:rPr>
        <w:t>三</w:t>
      </w:r>
      <w:r>
        <w:rPr>
          <w:rFonts w:hint="eastAsia" w:ascii="仿宋" w:hAnsi="仿宋" w:eastAsia="仿宋" w:cs="仿宋"/>
          <w:sz w:val="32"/>
          <w:szCs w:val="32"/>
        </w:rPr>
        <w:t>个等级。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）重大事件（Ⅰ级）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1.剧毒、易制毒、易制爆化学品丢失或被盗；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2.对所在</w:t>
      </w:r>
      <w:r>
        <w:rPr>
          <w:rFonts w:hint="eastAsia" w:ascii="仿宋" w:hAnsi="仿宋" w:eastAsia="仿宋" w:cs="仿宋"/>
          <w:sz w:val="32"/>
          <w:szCs w:val="32"/>
          <w:lang w:val="en-US" w:eastAsia="zh-CN"/>
        </w:rPr>
        <w:t>区域其他单位的</w:t>
      </w:r>
      <w:r>
        <w:rPr>
          <w:rFonts w:hint="eastAsia" w:ascii="仿宋" w:hAnsi="仿宋" w:eastAsia="仿宋" w:cs="仿宋"/>
          <w:sz w:val="32"/>
          <w:szCs w:val="32"/>
        </w:rPr>
        <w:t>人员生命健康、社会环境可能造成影响的危险化学品泄漏事件；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3.危险源引发的致</w:t>
      </w:r>
      <w:r>
        <w:rPr>
          <w:rFonts w:hint="eastAsia" w:ascii="仿宋" w:hAnsi="仿宋" w:eastAsia="仿宋" w:cs="仿宋"/>
          <w:sz w:val="32"/>
          <w:szCs w:val="32"/>
          <w:lang w:val="en-US" w:eastAsia="zh-CN"/>
        </w:rPr>
        <w:t>3</w:t>
      </w:r>
      <w:r>
        <w:rPr>
          <w:rFonts w:hint="eastAsia" w:ascii="仿宋" w:hAnsi="仿宋" w:eastAsia="仿宋" w:cs="仿宋"/>
          <w:sz w:val="32"/>
          <w:szCs w:val="32"/>
        </w:rPr>
        <w:t>人以上受伤害或有人员死亡的各类事件；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4.危险源引发的不可控火灾事件。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）较大事件（Ⅱ级）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1.除剧毒、易制毒、易制爆化学品以外的其它危险化学品的丢失或被盗；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不会对所在</w:t>
      </w:r>
      <w:r>
        <w:rPr>
          <w:rFonts w:hint="eastAsia" w:ascii="仿宋" w:hAnsi="仿宋" w:eastAsia="仿宋" w:cs="仿宋"/>
          <w:sz w:val="32"/>
          <w:szCs w:val="32"/>
          <w:lang w:val="en-US" w:eastAsia="zh-CN"/>
        </w:rPr>
        <w:t>区域其他</w:t>
      </w:r>
      <w:r>
        <w:rPr>
          <w:rFonts w:hint="eastAsia" w:ascii="仿宋" w:hAnsi="仿宋" w:eastAsia="仿宋" w:cs="仿宋"/>
          <w:sz w:val="32"/>
          <w:szCs w:val="32"/>
        </w:rPr>
        <w:t>单位人员生命健康、社会环境造成影响的危险化学品泄漏事件；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危险源引发的致1-2人受伤害的各类事件。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）一般事件（Ⅲ级）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1.限于事发单位</w:t>
      </w:r>
      <w:r>
        <w:rPr>
          <w:rFonts w:hint="eastAsia" w:ascii="仿宋" w:hAnsi="仿宋" w:eastAsia="仿宋" w:cs="仿宋"/>
          <w:sz w:val="32"/>
          <w:szCs w:val="32"/>
          <w:lang w:val="en-US" w:eastAsia="zh-CN"/>
        </w:rPr>
        <w:t>内部</w:t>
      </w:r>
      <w:r>
        <w:rPr>
          <w:rFonts w:hint="eastAsia" w:ascii="仿宋" w:hAnsi="仿宋" w:eastAsia="仿宋" w:cs="仿宋"/>
          <w:sz w:val="32"/>
          <w:szCs w:val="32"/>
        </w:rPr>
        <w:t>、无扩大趋势，不会对周边环境和人员健康造成影响的危险化学品泄漏事件；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2.危险源引发的初期或小范围内可控的火灾事件；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3.危险源引发的其它各类事件，但未造成人员伤害。</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第三章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应急组织机构及职责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学校</w:t>
      </w:r>
      <w:r>
        <w:rPr>
          <w:rFonts w:hint="eastAsia" w:ascii="仿宋" w:hAnsi="仿宋" w:eastAsia="仿宋" w:cs="仿宋"/>
          <w:b/>
          <w:bCs/>
          <w:sz w:val="32"/>
          <w:szCs w:val="32"/>
        </w:rPr>
        <w:t>事故应急指挥</w:t>
      </w:r>
      <w:r>
        <w:rPr>
          <w:rFonts w:hint="eastAsia" w:ascii="仿宋" w:hAnsi="仿宋" w:eastAsia="仿宋" w:cs="仿宋"/>
          <w:b/>
          <w:bCs/>
          <w:sz w:val="32"/>
          <w:szCs w:val="32"/>
          <w:lang w:val="en-US" w:eastAsia="zh-CN"/>
        </w:rPr>
        <w:t>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学校实验室安全工作领导组是实验室突发安全事故应急处置工作的领导机构。学校实验室安全工作领导组办公室（设在实验与设备管理部）负责具体应急工作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办公室主任由</w:t>
      </w:r>
      <w:r>
        <w:rPr>
          <w:rFonts w:hint="eastAsia" w:ascii="仿宋" w:hAnsi="仿宋" w:eastAsia="仿宋" w:cs="仿宋"/>
          <w:sz w:val="32"/>
          <w:szCs w:val="32"/>
        </w:rPr>
        <w:t>实验与设备管理部</w:t>
      </w:r>
      <w:r>
        <w:rPr>
          <w:rFonts w:hint="eastAsia" w:ascii="仿宋" w:hAnsi="仿宋" w:eastAsia="仿宋" w:cs="仿宋"/>
          <w:sz w:val="32"/>
          <w:szCs w:val="32"/>
          <w:lang w:val="en-US" w:eastAsia="zh-CN"/>
        </w:rPr>
        <w:t>主要负责人兼任</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指挥长：分管实验室安全工作的校领导</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副指挥长：学校办公室、保卫部、实验与设备管理部、后勤管理部等职能部门主要负责人</w:t>
      </w:r>
      <w:r>
        <w:rPr>
          <w:rFonts w:hint="eastAsia" w:ascii="仿宋" w:hAnsi="仿宋" w:eastAsia="仿宋" w:cs="仿宋"/>
          <w:sz w:val="32"/>
          <w:szCs w:val="32"/>
          <w:lang w:val="en-US" w:eastAsia="zh-CN"/>
        </w:rPr>
        <w:t>和事发单位</w:t>
      </w:r>
      <w:r>
        <w:rPr>
          <w:rFonts w:hint="eastAsia" w:ascii="仿宋" w:hAnsi="仿宋" w:eastAsia="仿宋" w:cs="仿宋"/>
          <w:sz w:val="32"/>
          <w:szCs w:val="32"/>
        </w:rPr>
        <w:t>主要负责人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成员单位：学校办公室、保卫部、实验与设备管理部、教务部、研究生工作部、科学技术部、后勤管理部、宣传部、网络信息中心、学生工作部、校医院，事发单位。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w:t>
      </w:r>
      <w:r>
        <w:rPr>
          <w:rFonts w:hint="eastAsia" w:ascii="仿宋" w:hAnsi="仿宋" w:eastAsia="仿宋" w:cs="仿宋"/>
          <w:sz w:val="32"/>
          <w:szCs w:val="32"/>
          <w:lang w:eastAsia="zh-CN"/>
        </w:rPr>
        <w:t>应急处置工作组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学校事故应急指挥部下设现场处置组、疏散警戒组、医疗救护组、信息联络组、新闻媒体组、技术保障组</w:t>
      </w:r>
      <w:r>
        <w:rPr>
          <w:rFonts w:hint="eastAsia" w:ascii="仿宋" w:hAnsi="仿宋" w:eastAsia="仿宋" w:cs="仿宋"/>
          <w:sz w:val="32"/>
          <w:szCs w:val="32"/>
          <w:lang w:eastAsia="zh-CN"/>
        </w:rPr>
        <w:t>、</w:t>
      </w:r>
      <w:r>
        <w:rPr>
          <w:rFonts w:hint="eastAsia" w:ascii="仿宋" w:hAnsi="仿宋" w:eastAsia="仿宋" w:cs="仿宋"/>
          <w:sz w:val="32"/>
          <w:szCs w:val="32"/>
        </w:rPr>
        <w:t>后勤保障组和善后工作组等</w:t>
      </w:r>
      <w:r>
        <w:rPr>
          <w:rFonts w:hint="eastAsia" w:ascii="仿宋" w:hAnsi="仿宋" w:eastAsia="仿宋" w:cs="仿宋"/>
          <w:sz w:val="32"/>
          <w:szCs w:val="32"/>
          <w:lang w:val="en-US" w:eastAsia="zh-CN"/>
        </w:rPr>
        <w:t>8</w:t>
      </w:r>
      <w:r>
        <w:rPr>
          <w:rFonts w:hint="eastAsia" w:ascii="仿宋" w:hAnsi="仿宋" w:eastAsia="仿宋" w:cs="仿宋"/>
          <w:sz w:val="32"/>
          <w:szCs w:val="32"/>
        </w:rPr>
        <w:t>个工作组。根据事故情况及抢救需要，指挥长可视</w:t>
      </w:r>
      <w:r>
        <w:rPr>
          <w:rFonts w:hint="eastAsia" w:ascii="仿宋" w:hAnsi="仿宋" w:eastAsia="仿宋" w:cs="仿宋"/>
          <w:sz w:val="32"/>
          <w:szCs w:val="32"/>
          <w:lang w:eastAsia="zh-CN"/>
        </w:rPr>
        <w:t>情况</w:t>
      </w:r>
      <w:r>
        <w:rPr>
          <w:rFonts w:hint="eastAsia" w:ascii="仿宋" w:hAnsi="仿宋" w:eastAsia="仿宋" w:cs="仿宋"/>
          <w:sz w:val="32"/>
          <w:szCs w:val="32"/>
        </w:rPr>
        <w:t>调整工作组、组成单位及职责，调集</w:t>
      </w:r>
      <w:r>
        <w:rPr>
          <w:rFonts w:hint="eastAsia" w:ascii="仿宋" w:hAnsi="仿宋" w:eastAsia="仿宋" w:cs="仿宋"/>
          <w:sz w:val="32"/>
          <w:szCs w:val="32"/>
          <w:lang w:val="en-US" w:eastAsia="zh-CN"/>
        </w:rPr>
        <w:t>学校</w:t>
      </w:r>
      <w:r>
        <w:rPr>
          <w:rFonts w:hint="eastAsia" w:ascii="仿宋" w:hAnsi="仿宋" w:eastAsia="仿宋" w:cs="仿宋"/>
          <w:sz w:val="32"/>
          <w:szCs w:val="32"/>
        </w:rPr>
        <w:t>其他有关部门和单位参加事故处置工作。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（一）现场处置组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组长</w:t>
      </w:r>
      <w:r>
        <w:rPr>
          <w:rFonts w:hint="eastAsia" w:ascii="仿宋" w:hAnsi="仿宋" w:eastAsia="仿宋" w:cs="仿宋"/>
          <w:sz w:val="32"/>
          <w:szCs w:val="32"/>
          <w:lang w:eastAsia="zh-CN"/>
        </w:rPr>
        <w:t>：</w:t>
      </w:r>
      <w:r>
        <w:rPr>
          <w:rFonts w:hint="eastAsia" w:ascii="仿宋" w:hAnsi="仿宋" w:eastAsia="仿宋" w:cs="仿宋"/>
          <w:sz w:val="32"/>
          <w:szCs w:val="32"/>
        </w:rPr>
        <w:t>事发单位负责人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职责：组织应急救援人员</w:t>
      </w:r>
      <w:r>
        <w:rPr>
          <w:rFonts w:hint="eastAsia" w:ascii="仿宋" w:hAnsi="仿宋" w:eastAsia="仿宋" w:cs="仿宋"/>
          <w:sz w:val="32"/>
          <w:szCs w:val="32"/>
          <w:lang w:eastAsia="zh-CN"/>
        </w:rPr>
        <w:t>，</w:t>
      </w:r>
      <w:r>
        <w:rPr>
          <w:rFonts w:hint="eastAsia" w:ascii="仿宋" w:hAnsi="仿宋" w:eastAsia="仿宋" w:cs="仿宋"/>
          <w:sz w:val="32"/>
          <w:szCs w:val="32"/>
        </w:rPr>
        <w:t>开展力所能及的应急处置措施；必要时拨打119、120等应急电话，在119、120等社会救援队伍到达之后，服从应急处置指挥；及时掌握事故进展情况并向</w:t>
      </w:r>
      <w:r>
        <w:rPr>
          <w:rFonts w:hint="eastAsia" w:ascii="仿宋" w:hAnsi="仿宋" w:eastAsia="仿宋" w:cs="仿宋"/>
          <w:sz w:val="32"/>
          <w:szCs w:val="32"/>
          <w:lang w:val="en-US" w:eastAsia="zh-CN"/>
        </w:rPr>
        <w:t>学校</w:t>
      </w:r>
      <w:r>
        <w:rPr>
          <w:rFonts w:hint="eastAsia" w:ascii="仿宋" w:hAnsi="仿宋" w:eastAsia="仿宋" w:cs="仿宋"/>
          <w:sz w:val="32"/>
          <w:szCs w:val="32"/>
        </w:rPr>
        <w:t>事故应急指挥部报告险情控制情况；对事后现场进行洗消工作，包括协助消防队等社会救援队伍在事故控制后的现场清洗工作；对事故现场进行保护、协助调查取证等工作。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（二）疏散警戒组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组长</w:t>
      </w:r>
      <w:r>
        <w:rPr>
          <w:rFonts w:hint="eastAsia" w:ascii="仿宋" w:hAnsi="仿宋" w:eastAsia="仿宋" w:cs="仿宋"/>
          <w:sz w:val="32"/>
          <w:szCs w:val="32"/>
          <w:lang w:eastAsia="zh-CN"/>
        </w:rPr>
        <w:t>：</w:t>
      </w:r>
      <w:r>
        <w:rPr>
          <w:rFonts w:hint="eastAsia" w:ascii="仿宋" w:hAnsi="仿宋" w:eastAsia="仿宋" w:cs="仿宋"/>
          <w:sz w:val="32"/>
          <w:szCs w:val="32"/>
        </w:rPr>
        <w:t>保卫部负责人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职责：负责事故现场警戒、人员转移、交通管制和维持现场秩序等工作。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（三）医疗救护组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组长</w:t>
      </w:r>
      <w:r>
        <w:rPr>
          <w:rFonts w:hint="eastAsia" w:ascii="仿宋" w:hAnsi="仿宋" w:eastAsia="仿宋" w:cs="仿宋"/>
          <w:sz w:val="32"/>
          <w:szCs w:val="32"/>
          <w:lang w:eastAsia="zh-CN"/>
        </w:rPr>
        <w:t>：</w:t>
      </w:r>
      <w:r>
        <w:rPr>
          <w:rFonts w:hint="eastAsia" w:ascii="仿宋" w:hAnsi="仿宋" w:eastAsia="仿宋" w:cs="仿宋"/>
          <w:sz w:val="32"/>
          <w:szCs w:val="32"/>
        </w:rPr>
        <w:t>校医院负责人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职责：组织医疗救护组有序参与现场救助，必要时请求外部医疗支援；对需要进一步送到医院急救的患者，联系120送往医院；必要时</w:t>
      </w:r>
      <w:r>
        <w:rPr>
          <w:rFonts w:hint="eastAsia" w:ascii="仿宋" w:hAnsi="仿宋" w:eastAsia="仿宋" w:cs="仿宋"/>
          <w:sz w:val="32"/>
          <w:szCs w:val="32"/>
          <w:lang w:eastAsia="zh-CN"/>
        </w:rPr>
        <w:t>，</w:t>
      </w:r>
      <w:r>
        <w:rPr>
          <w:rFonts w:hint="eastAsia" w:ascii="仿宋" w:hAnsi="仿宋" w:eastAsia="仿宋" w:cs="仿宋"/>
          <w:sz w:val="32"/>
          <w:szCs w:val="32"/>
        </w:rPr>
        <w:t>对现场进行消毒处理，预防和控制传染；向</w:t>
      </w:r>
      <w:r>
        <w:rPr>
          <w:rFonts w:hint="eastAsia" w:ascii="仿宋" w:hAnsi="仿宋" w:eastAsia="仿宋" w:cs="仿宋"/>
          <w:sz w:val="32"/>
          <w:szCs w:val="32"/>
          <w:lang w:val="en-US" w:eastAsia="zh-CN"/>
        </w:rPr>
        <w:t>学校</w:t>
      </w:r>
      <w:r>
        <w:rPr>
          <w:rFonts w:hint="eastAsia" w:ascii="仿宋" w:hAnsi="仿宋" w:eastAsia="仿宋" w:cs="仿宋"/>
          <w:sz w:val="32"/>
          <w:szCs w:val="32"/>
        </w:rPr>
        <w:t>事故应急指挥部报告人员医疗救护情况。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（四）信息联络组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组长</w:t>
      </w:r>
      <w:r>
        <w:rPr>
          <w:rFonts w:hint="eastAsia" w:ascii="仿宋" w:hAnsi="仿宋" w:eastAsia="仿宋" w:cs="仿宋"/>
          <w:sz w:val="32"/>
          <w:szCs w:val="32"/>
          <w:lang w:eastAsia="zh-CN"/>
        </w:rPr>
        <w:t>：</w:t>
      </w:r>
      <w:r>
        <w:rPr>
          <w:rFonts w:hint="eastAsia" w:ascii="仿宋" w:hAnsi="仿宋" w:eastAsia="仿宋" w:cs="仿宋"/>
          <w:sz w:val="32"/>
          <w:szCs w:val="32"/>
        </w:rPr>
        <w:t>学校办公室负责人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职责：收集、汇总、报送事故和救援动态信息，承办文秘、会务工作；协调、服务、督办各组工作落实；完成</w:t>
      </w:r>
      <w:r>
        <w:rPr>
          <w:rFonts w:hint="eastAsia" w:ascii="仿宋" w:hAnsi="仿宋" w:eastAsia="仿宋" w:cs="仿宋"/>
          <w:sz w:val="32"/>
          <w:szCs w:val="32"/>
          <w:lang w:val="en-US" w:eastAsia="zh-CN"/>
        </w:rPr>
        <w:t>学校</w:t>
      </w:r>
      <w:r>
        <w:rPr>
          <w:rFonts w:hint="eastAsia" w:ascii="仿宋" w:hAnsi="仿宋" w:eastAsia="仿宋" w:cs="仿宋"/>
          <w:sz w:val="32"/>
          <w:szCs w:val="32"/>
        </w:rPr>
        <w:t>事故应急指挥部交办的其他任务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（五）新闻媒体组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组长</w:t>
      </w:r>
      <w:r>
        <w:rPr>
          <w:rFonts w:hint="eastAsia" w:ascii="仿宋" w:hAnsi="仿宋" w:eastAsia="仿宋" w:cs="仿宋"/>
          <w:sz w:val="32"/>
          <w:szCs w:val="32"/>
          <w:lang w:eastAsia="zh-CN"/>
        </w:rPr>
        <w:t>：</w:t>
      </w:r>
      <w:r>
        <w:rPr>
          <w:rFonts w:hint="eastAsia" w:ascii="仿宋" w:hAnsi="仿宋" w:eastAsia="仿宋" w:cs="仿宋"/>
          <w:sz w:val="32"/>
          <w:szCs w:val="32"/>
        </w:rPr>
        <w:t>宣传部负责人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职责：负责沟通协调新闻媒体；统一对外发布信息、新闻报道，引导舆情。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（六）技术保障组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组长</w:t>
      </w:r>
      <w:r>
        <w:rPr>
          <w:rFonts w:hint="eastAsia" w:ascii="仿宋" w:hAnsi="仿宋" w:eastAsia="仿宋" w:cs="仿宋"/>
          <w:sz w:val="32"/>
          <w:szCs w:val="32"/>
          <w:lang w:eastAsia="zh-CN"/>
        </w:rPr>
        <w:t>：</w:t>
      </w:r>
      <w:r>
        <w:rPr>
          <w:rFonts w:hint="eastAsia" w:ascii="仿宋" w:hAnsi="仿宋" w:eastAsia="仿宋" w:cs="仿宋"/>
          <w:sz w:val="32"/>
          <w:szCs w:val="32"/>
        </w:rPr>
        <w:t>实验与设备管理部负责人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职责：研判事故险情和趋势，组织专家研究论证，为救援工作提供技术指导；制定应急抢险方案、技术措施和安全保障措施。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（七）后勤保障组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组长</w:t>
      </w:r>
      <w:r>
        <w:rPr>
          <w:rFonts w:hint="eastAsia" w:ascii="仿宋" w:hAnsi="仿宋" w:eastAsia="仿宋" w:cs="仿宋"/>
          <w:sz w:val="32"/>
          <w:szCs w:val="32"/>
          <w:lang w:eastAsia="zh-CN"/>
        </w:rPr>
        <w:t>：</w:t>
      </w:r>
      <w:r>
        <w:rPr>
          <w:rFonts w:hint="eastAsia" w:ascii="仿宋" w:hAnsi="仿宋" w:eastAsia="仿宋" w:cs="仿宋"/>
          <w:sz w:val="32"/>
          <w:szCs w:val="32"/>
        </w:rPr>
        <w:t>后勤管理部负责人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职责：确保事发区域用电、用水需求；协调救援物资的保障和调度</w:t>
      </w:r>
      <w:r>
        <w:rPr>
          <w:rFonts w:hint="eastAsia" w:ascii="仿宋" w:hAnsi="仿宋" w:eastAsia="仿宋" w:cs="仿宋"/>
          <w:sz w:val="32"/>
          <w:szCs w:val="32"/>
          <w:lang w:eastAsia="zh-CN"/>
        </w:rPr>
        <w:t>；</w:t>
      </w:r>
      <w:r>
        <w:rPr>
          <w:rFonts w:hint="eastAsia" w:ascii="仿宋" w:hAnsi="仿宋" w:eastAsia="仿宋" w:cs="仿宋"/>
          <w:sz w:val="32"/>
          <w:szCs w:val="32"/>
        </w:rPr>
        <w:t>负责救援人员和其他相关人员生活保障。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）善后工作组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组长：事发</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主要负责人。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成员单位：</w:t>
      </w:r>
      <w:r>
        <w:rPr>
          <w:rFonts w:hint="eastAsia" w:ascii="仿宋" w:hAnsi="仿宋" w:eastAsia="仿宋" w:cs="仿宋"/>
          <w:sz w:val="32"/>
          <w:szCs w:val="32"/>
          <w:lang w:val="en-US" w:eastAsia="zh-CN"/>
        </w:rPr>
        <w:t>保卫部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研究生工作部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学生工作部</w:t>
      </w:r>
      <w:r>
        <w:rPr>
          <w:rFonts w:hint="eastAsia" w:ascii="仿宋" w:hAnsi="仿宋" w:eastAsia="仿宋" w:cs="仿宋"/>
          <w:sz w:val="32"/>
          <w:szCs w:val="32"/>
          <w:lang w:eastAsia="zh-CN"/>
        </w:rPr>
        <w:t>、实验与设备管理部、</w:t>
      </w:r>
      <w:r>
        <w:rPr>
          <w:rFonts w:hint="eastAsia" w:ascii="仿宋" w:hAnsi="仿宋" w:eastAsia="仿宋" w:cs="仿宋"/>
          <w:sz w:val="32"/>
          <w:szCs w:val="32"/>
          <w:lang w:val="en-US" w:eastAsia="zh-CN"/>
        </w:rPr>
        <w:t>科学技术部</w:t>
      </w:r>
      <w:r>
        <w:rPr>
          <w:rFonts w:hint="eastAsia" w:ascii="仿宋" w:hAnsi="仿宋" w:eastAsia="仿宋" w:cs="仿宋"/>
          <w:sz w:val="32"/>
          <w:szCs w:val="32"/>
          <w:lang w:eastAsia="zh-CN"/>
        </w:rPr>
        <w:t>，事发</w:t>
      </w:r>
      <w:r>
        <w:rPr>
          <w:rFonts w:hint="eastAsia" w:ascii="仿宋" w:hAnsi="仿宋" w:eastAsia="仿宋" w:cs="仿宋"/>
          <w:sz w:val="32"/>
          <w:szCs w:val="32"/>
          <w:lang w:val="en-US" w:eastAsia="zh-CN"/>
        </w:rPr>
        <w:t>单位相关人员</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职责：做好家属安抚、伤亡赔偿和应急补偿、恢复重建工作，处理其他有关善后事宜。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第四章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预警及信息报告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学校和二级单位应做好实验室安全的预防预警工作，最大限度地防止事故发生</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1.对各种可能发生的安全事故，完善预防预警机制，开展风险评估，做到早防范、早发现、早报告、早处置；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2.加强应急反应机制的日常管理和人员的教育培训，完善各项实验室安全事故应急预案和现场处置方案，定期开展应急演练，提高应对突发事故的实战能力；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3.各单位应定期评估实验室安全事故应急预案和现场处置方案，并根据本单位具体情况不断修订完善；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4.重视实验人员健康检查，发现与实验室生物安全有关的人员感染或伤害立即报告、处置。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二、信息报告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（一）报告程序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事发单位一旦预测可能或已经发生实验室安全事故突发事件，应根据本预案判定事件等级，并及时报告。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Ⅰ级事件须报告</w:t>
      </w:r>
      <w:r>
        <w:rPr>
          <w:rFonts w:hint="eastAsia" w:ascii="仿宋" w:hAnsi="仿宋" w:eastAsia="仿宋" w:cs="仿宋"/>
          <w:sz w:val="32"/>
          <w:szCs w:val="32"/>
          <w:lang w:val="en-US" w:eastAsia="zh-CN"/>
        </w:rPr>
        <w:t>学校</w:t>
      </w:r>
      <w:r>
        <w:rPr>
          <w:rFonts w:hint="eastAsia" w:ascii="仿宋" w:hAnsi="仿宋" w:eastAsia="仿宋" w:cs="仿宋"/>
          <w:sz w:val="32"/>
          <w:szCs w:val="32"/>
        </w:rPr>
        <w:t>办公室、实验与设备管理</w:t>
      </w:r>
      <w:r>
        <w:rPr>
          <w:rFonts w:hint="eastAsia" w:ascii="仿宋" w:hAnsi="仿宋" w:eastAsia="仿宋" w:cs="仿宋"/>
          <w:sz w:val="32"/>
          <w:szCs w:val="32"/>
          <w:lang w:val="en-US" w:eastAsia="zh-CN"/>
        </w:rPr>
        <w:t>部</w:t>
      </w:r>
      <w:r>
        <w:rPr>
          <w:rFonts w:hint="eastAsia" w:ascii="仿宋" w:hAnsi="仿宋" w:eastAsia="仿宋" w:cs="仿宋"/>
          <w:sz w:val="32"/>
          <w:szCs w:val="32"/>
        </w:rPr>
        <w:t>和保卫</w:t>
      </w:r>
      <w:r>
        <w:rPr>
          <w:rFonts w:hint="eastAsia" w:ascii="仿宋" w:hAnsi="仿宋" w:eastAsia="仿宋" w:cs="仿宋"/>
          <w:sz w:val="32"/>
          <w:szCs w:val="32"/>
          <w:lang w:val="en-US" w:eastAsia="zh-CN"/>
        </w:rPr>
        <w:t>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Ⅱ级须报告实验与设备管理</w:t>
      </w:r>
      <w:r>
        <w:rPr>
          <w:rFonts w:hint="eastAsia" w:ascii="仿宋" w:hAnsi="仿宋" w:eastAsia="仿宋" w:cs="仿宋"/>
          <w:sz w:val="32"/>
          <w:szCs w:val="32"/>
          <w:lang w:val="en-US" w:eastAsia="zh-CN"/>
        </w:rPr>
        <w:t>部</w:t>
      </w:r>
      <w:r>
        <w:rPr>
          <w:rFonts w:hint="eastAsia" w:ascii="仿宋" w:hAnsi="仿宋" w:eastAsia="仿宋" w:cs="仿宋"/>
          <w:sz w:val="32"/>
          <w:szCs w:val="32"/>
        </w:rPr>
        <w:t>、保卫</w:t>
      </w:r>
      <w:r>
        <w:rPr>
          <w:rFonts w:hint="eastAsia" w:ascii="仿宋" w:hAnsi="仿宋" w:eastAsia="仿宋" w:cs="仿宋"/>
          <w:sz w:val="32"/>
          <w:szCs w:val="32"/>
          <w:lang w:val="en-US" w:eastAsia="zh-CN"/>
        </w:rPr>
        <w:t>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Ⅲ级事件由事发单位自行处置。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出现人员伤害时，需同时报告校医院，请求支援。特别紧急的情况可先越级报告，或根据人员受伤、火警等情况分别拨打120急救电话、119火警电话。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实验室安全事故信息报告</w:t>
      </w:r>
      <w:r>
        <w:rPr>
          <w:rFonts w:hint="eastAsia" w:ascii="仿宋" w:hAnsi="仿宋" w:eastAsia="仿宋" w:cs="仿宋"/>
          <w:sz w:val="32"/>
          <w:szCs w:val="32"/>
          <w:lang w:val="en-US" w:eastAsia="zh-CN"/>
        </w:rPr>
        <w:t>流程图</w:t>
      </w:r>
      <w:r>
        <w:rPr>
          <w:rFonts w:hint="eastAsia" w:ascii="仿宋" w:hAnsi="仿宋" w:eastAsia="仿宋" w:cs="仿宋"/>
          <w:sz w:val="32"/>
          <w:szCs w:val="32"/>
        </w:rPr>
        <w:t>见</w:t>
      </w:r>
      <w:r>
        <w:rPr>
          <w:rFonts w:hint="eastAsia" w:ascii="仿宋" w:hAnsi="仿宋" w:eastAsia="仿宋" w:cs="仿宋"/>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（二）报告内容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实验室发生事故后，应第一时间报告相关信息，并根据事态发展和处置情况及时续报。报告内容应包括：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1.事故发生的地点、时间、起因、影响（含人员伤亡情况）；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2.采取的处置措施和处理情况；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3.需要有关部门和单位协助救援和处理的事宜；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4.报告人姓名、联系电话、所属单位。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（三）应急联系电话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学校办公室（总值班室）：</w:t>
      </w:r>
      <w:r>
        <w:rPr>
          <w:rFonts w:hint="eastAsia" w:ascii="仿宋" w:hAnsi="仿宋" w:eastAsia="仿宋" w:cs="仿宋"/>
          <w:sz w:val="32"/>
          <w:szCs w:val="32"/>
          <w:lang w:val="en-US" w:eastAsia="zh-CN"/>
        </w:rPr>
        <w:t>2088844</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保卫部：7158110新平旺校区保卫中心：4186110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实验与设备管理部：7665338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校医院：7158120新平旺校区卫生室：</w:t>
      </w:r>
      <w:r>
        <w:rPr>
          <w:rFonts w:hint="eastAsia" w:ascii="仿宋" w:hAnsi="仿宋" w:eastAsia="仿宋" w:cs="仿宋"/>
          <w:sz w:val="32"/>
          <w:szCs w:val="32"/>
          <w:lang w:val="en-US" w:eastAsia="zh-CN"/>
        </w:rPr>
        <w:t>暂无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火警：119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急救电话：120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报警电话：110</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仿宋" w:hAnsi="仿宋" w:eastAsia="仿宋" w:cs="仿宋"/>
          <w:b/>
          <w:bCs/>
          <w:color w:val="auto"/>
          <w:sz w:val="32"/>
          <w:szCs w:val="32"/>
        </w:rPr>
        <w:t>第五章</w:t>
      </w:r>
      <w:r>
        <w:rPr>
          <w:rFonts w:hint="eastAsia" w:ascii="仿宋" w:hAnsi="仿宋" w:eastAsia="仿宋" w:cs="仿宋"/>
          <w:b/>
          <w:bCs/>
          <w:color w:val="auto"/>
          <w:sz w:val="32"/>
          <w:szCs w:val="32"/>
        </w:rPr>
        <w:tab/>
      </w:r>
      <w:r>
        <w:rPr>
          <w:rFonts w:hint="eastAsia" w:ascii="仿宋" w:hAnsi="仿宋" w:eastAsia="仿宋" w:cs="仿宋"/>
          <w:b/>
          <w:bCs/>
          <w:color w:val="auto"/>
          <w:sz w:val="32"/>
          <w:szCs w:val="32"/>
        </w:rPr>
        <w:t>应急响应</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一、应急响应分级与行动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实验室安全事故发生后，各级应急处置组应立即启动相应级别的应急预案。各有关单位根据各自职责，迅速采取前期应急处置措施，封锁现场，疏散人员，积极救治受伤人员，控制事态发展。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（一）三级响应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符合</w:t>
      </w:r>
      <w:r>
        <w:rPr>
          <w:rFonts w:hint="eastAsia" w:ascii="仿宋" w:hAnsi="仿宋" w:eastAsia="仿宋" w:cs="仿宋"/>
          <w:sz w:val="32"/>
          <w:szCs w:val="32"/>
        </w:rPr>
        <w:t>一般事件（Ⅲ级）条件时</w:t>
      </w:r>
      <w:r>
        <w:rPr>
          <w:rFonts w:hint="eastAsia" w:ascii="仿宋" w:hAnsi="仿宋" w:eastAsia="仿宋" w:cs="仿宋"/>
          <w:sz w:val="32"/>
          <w:szCs w:val="32"/>
          <w:lang w:eastAsia="zh-CN"/>
        </w:rPr>
        <w:t>，</w:t>
      </w:r>
      <w:r>
        <w:rPr>
          <w:rFonts w:hint="eastAsia" w:ascii="仿宋" w:hAnsi="仿宋" w:eastAsia="仿宋" w:cs="仿宋"/>
          <w:sz w:val="32"/>
          <w:szCs w:val="32"/>
        </w:rPr>
        <w:t>事发单位</w:t>
      </w:r>
      <w:r>
        <w:rPr>
          <w:rFonts w:hint="eastAsia" w:ascii="仿宋" w:hAnsi="仿宋" w:eastAsia="仿宋" w:cs="仿宋"/>
          <w:sz w:val="32"/>
          <w:szCs w:val="32"/>
          <w:lang w:val="en-US" w:eastAsia="zh-CN"/>
        </w:rPr>
        <w:t>立即</w:t>
      </w:r>
      <w:r>
        <w:rPr>
          <w:rFonts w:hint="eastAsia" w:ascii="仿宋" w:hAnsi="仿宋" w:eastAsia="仿宋" w:cs="仿宋"/>
          <w:sz w:val="32"/>
          <w:szCs w:val="32"/>
        </w:rPr>
        <w:t>启动单位应急预案，组织实施应急救援，并及时将救援情况向学校保卫部、实验与设备管理部</w:t>
      </w:r>
      <w:r>
        <w:rPr>
          <w:rFonts w:hint="eastAsia" w:ascii="仿宋" w:hAnsi="仿宋" w:eastAsia="仿宋" w:cs="仿宋"/>
          <w:sz w:val="32"/>
          <w:szCs w:val="32"/>
          <w:lang w:val="en-US" w:eastAsia="zh-CN"/>
        </w:rPr>
        <w:t>报告</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（二）二级响应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符合</w:t>
      </w:r>
      <w:r>
        <w:rPr>
          <w:rFonts w:hint="eastAsia" w:ascii="仿宋" w:hAnsi="仿宋" w:eastAsia="仿宋" w:cs="仿宋"/>
          <w:sz w:val="32"/>
          <w:szCs w:val="32"/>
        </w:rPr>
        <w:t>较大事件（Ⅱ级）条件时</w:t>
      </w:r>
      <w:r>
        <w:rPr>
          <w:rFonts w:hint="eastAsia" w:ascii="仿宋" w:hAnsi="仿宋" w:eastAsia="仿宋" w:cs="仿宋"/>
          <w:sz w:val="32"/>
          <w:szCs w:val="32"/>
          <w:lang w:eastAsia="zh-CN"/>
        </w:rPr>
        <w:t>，学校实验室安全工作领导组办公室向指挥长报告，</w:t>
      </w:r>
      <w:r>
        <w:rPr>
          <w:rFonts w:hint="eastAsia" w:ascii="仿宋" w:hAnsi="仿宋" w:eastAsia="仿宋" w:cs="仿宋"/>
          <w:sz w:val="32"/>
          <w:szCs w:val="32"/>
        </w:rPr>
        <w:t>启动校级应急预案，成立应急处置工作组，组织实施应急救援，事发单位全力配合；学校及时向政府主管部门汇报事故和救援情况。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（三）一级响应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符合</w:t>
      </w:r>
      <w:r>
        <w:rPr>
          <w:rFonts w:hint="eastAsia" w:ascii="仿宋" w:hAnsi="仿宋" w:eastAsia="仿宋" w:cs="仿宋"/>
          <w:sz w:val="32"/>
          <w:szCs w:val="32"/>
        </w:rPr>
        <w:t>重大事件（Ⅰ级）条件时</w:t>
      </w:r>
      <w:r>
        <w:rPr>
          <w:rFonts w:hint="eastAsia" w:ascii="仿宋" w:hAnsi="仿宋" w:eastAsia="仿宋" w:cs="仿宋"/>
          <w:sz w:val="32"/>
          <w:szCs w:val="32"/>
          <w:lang w:eastAsia="zh-CN"/>
        </w:rPr>
        <w:t>，学校实验室安全工作领导组办公室向指挥长报告，</w:t>
      </w:r>
      <w:r>
        <w:rPr>
          <w:rFonts w:hint="eastAsia" w:ascii="仿宋" w:hAnsi="仿宋" w:eastAsia="仿宋" w:cs="仿宋"/>
          <w:sz w:val="32"/>
          <w:szCs w:val="32"/>
        </w:rPr>
        <w:t>启动校级应急预案，成立应急处置工作组，组织实施应急救援，同时向</w:t>
      </w:r>
      <w:r>
        <w:rPr>
          <w:rFonts w:hint="eastAsia" w:ascii="仿宋" w:hAnsi="仿宋" w:eastAsia="仿宋" w:cs="仿宋"/>
          <w:sz w:val="32"/>
          <w:szCs w:val="32"/>
          <w:lang w:val="en-US" w:eastAsia="zh-CN"/>
        </w:rPr>
        <w:t>学校主要领导和学校</w:t>
      </w:r>
      <w:r>
        <w:rPr>
          <w:rFonts w:hint="eastAsia" w:ascii="仿宋" w:hAnsi="仿宋" w:eastAsia="仿宋" w:cs="仿宋"/>
          <w:sz w:val="32"/>
          <w:szCs w:val="32"/>
        </w:rPr>
        <w:t>主管部门汇报请示，并与</w:t>
      </w:r>
      <w:r>
        <w:rPr>
          <w:rFonts w:hint="eastAsia" w:ascii="仿宋" w:hAnsi="仿宋" w:eastAsia="仿宋" w:cs="仿宋"/>
          <w:sz w:val="32"/>
          <w:szCs w:val="32"/>
          <w:lang w:val="en-US" w:eastAsia="zh-CN"/>
        </w:rPr>
        <w:t>属地</w:t>
      </w:r>
      <w:r>
        <w:rPr>
          <w:rFonts w:hint="eastAsia" w:ascii="仿宋" w:hAnsi="仿宋" w:eastAsia="仿宋" w:cs="仿宋"/>
          <w:sz w:val="32"/>
          <w:szCs w:val="32"/>
        </w:rPr>
        <w:t>政府相关部门和应急机构联系，寻求社会应急力量救援和资源支持。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实验室安全事故应急响应工作流程图见</w:t>
      </w:r>
      <w:r>
        <w:rPr>
          <w:rFonts w:hint="eastAsia" w:ascii="仿宋" w:hAnsi="仿宋" w:eastAsia="仿宋" w:cs="仿宋"/>
          <w:sz w:val="32"/>
          <w:szCs w:val="32"/>
          <w:lang w:val="en-US" w:eastAsia="zh-CN"/>
        </w:rPr>
        <w:t>附件</w:t>
      </w:r>
      <w:r>
        <w:rPr>
          <w:rFonts w:hint="eastAsia" w:ascii="仿宋" w:hAnsi="仿宋" w:eastAsia="仿宋" w:cs="仿宋"/>
          <w:sz w:val="32"/>
          <w:szCs w:val="32"/>
        </w:rPr>
        <w:t>2。</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二、处置措施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急处置工作组成员单位接到工作部署后，组织相关人员第一时间赶赴事故现场，采取相应的处置措施：控制事故发展，快速将伤员移出危险区域，组织群众撤离、疏散，消除事故的隐患；根据事故情况和发展，在事故中心区边界设置警戒线，迅速将相邻的危险品转移至安全地带，以减少不必要的人员伤亡和财产损失；对有可能发生爆炸、爆裂、喷溅等特别危险需紧急撤退的情况，及时下达撤退命令、组织撤退；现场若有人员伤亡，由事发单位和校医院迅速组织抢救、转运伤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现场应急处置人员必须做好相应等级的个人防护，应急处置时不得单独行动。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三、应急结束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当事故现场得以控制，可能导致次生、衍生事故的隐患消除后，经应急处置工作组确认或公安、应急管理、生态环境、卫生等相关管理部门许可的情况下，由对应的应急处置工作组宣布应急状态结束。</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仿宋" w:hAnsi="仿宋" w:eastAsia="仿宋" w:cs="仿宋"/>
          <w:b/>
          <w:bCs/>
          <w:color w:val="auto"/>
          <w:sz w:val="32"/>
          <w:szCs w:val="32"/>
        </w:rPr>
        <w:t>第六章</w:t>
      </w:r>
      <w:r>
        <w:rPr>
          <w:rFonts w:hint="eastAsia" w:ascii="仿宋" w:hAnsi="仿宋" w:eastAsia="仿宋" w:cs="仿宋"/>
          <w:b/>
          <w:bCs/>
          <w:color w:val="auto"/>
          <w:sz w:val="32"/>
          <w:szCs w:val="32"/>
        </w:rPr>
        <w:tab/>
      </w:r>
      <w:r>
        <w:rPr>
          <w:rFonts w:hint="eastAsia" w:ascii="仿宋" w:hAnsi="仿宋" w:eastAsia="仿宋" w:cs="仿宋"/>
          <w:b/>
          <w:bCs/>
          <w:color w:val="auto"/>
          <w:sz w:val="32"/>
          <w:szCs w:val="32"/>
        </w:rPr>
        <w:t>信息公开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事故相关信息经应急处置工作组确认后由</w:t>
      </w:r>
      <w:r>
        <w:rPr>
          <w:rFonts w:hint="eastAsia" w:ascii="仿宋" w:hAnsi="仿宋" w:eastAsia="仿宋" w:cs="仿宋"/>
          <w:sz w:val="32"/>
          <w:szCs w:val="32"/>
          <w:lang w:val="en-US" w:eastAsia="zh-CN"/>
        </w:rPr>
        <w:t>校党委</w:t>
      </w:r>
      <w:r>
        <w:rPr>
          <w:rFonts w:hint="eastAsia" w:ascii="仿宋" w:hAnsi="仿宋" w:eastAsia="仿宋" w:cs="仿宋"/>
          <w:sz w:val="32"/>
          <w:szCs w:val="32"/>
        </w:rPr>
        <w:t>宣传部负责按相关规定向新闻媒体、社会公众通报，协调</w:t>
      </w:r>
      <w:r>
        <w:rPr>
          <w:rFonts w:hint="eastAsia" w:ascii="仿宋" w:hAnsi="仿宋" w:eastAsia="仿宋" w:cs="仿宋"/>
          <w:sz w:val="32"/>
          <w:szCs w:val="32"/>
          <w:lang w:val="en-US" w:eastAsia="zh-CN"/>
        </w:rPr>
        <w:t>网络</w:t>
      </w:r>
      <w:r>
        <w:rPr>
          <w:rFonts w:hint="eastAsia" w:ascii="仿宋" w:hAnsi="仿宋" w:eastAsia="仿宋" w:cs="仿宋"/>
          <w:sz w:val="32"/>
          <w:szCs w:val="32"/>
        </w:rPr>
        <w:t>信息化中心做好师生校园网的技术保障和安全监管，关注网络涉校舆情，加强分析研判，防范网络舆情风险。</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第七章</w:t>
      </w:r>
      <w:r>
        <w:rPr>
          <w:rFonts w:hint="eastAsia" w:ascii="仿宋" w:hAnsi="仿宋" w:eastAsia="仿宋" w:cs="仿宋"/>
          <w:b/>
          <w:bCs/>
          <w:color w:val="auto"/>
          <w:sz w:val="32"/>
          <w:szCs w:val="32"/>
        </w:rPr>
        <w:tab/>
      </w:r>
      <w:r>
        <w:rPr>
          <w:rFonts w:hint="eastAsia" w:ascii="仿宋" w:hAnsi="仿宋" w:eastAsia="仿宋" w:cs="仿宋"/>
          <w:b/>
          <w:bCs/>
          <w:color w:val="auto"/>
          <w:sz w:val="32"/>
          <w:szCs w:val="32"/>
        </w:rPr>
        <w:t>后期处置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一、善后处理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善后工作主要包括事件中伤亡人员的补助、补偿、抚恤和相应的心理干预及司法援助，紧急调拨物资的处理和补偿，环境污染清理，有关教学、科研、生活等设施的恢复重建，有关单位和个人向保险机构的理赔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二、调查</w:t>
      </w:r>
      <w:r>
        <w:rPr>
          <w:rFonts w:hint="eastAsia" w:ascii="仿宋" w:hAnsi="仿宋" w:eastAsia="仿宋" w:cs="仿宋"/>
          <w:b/>
          <w:bCs/>
          <w:sz w:val="32"/>
          <w:szCs w:val="32"/>
          <w:lang w:val="en-US" w:eastAsia="zh-CN"/>
        </w:rPr>
        <w:t>整改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二级单位负责</w:t>
      </w:r>
      <w:r>
        <w:rPr>
          <w:rFonts w:hint="eastAsia" w:ascii="仿宋" w:hAnsi="仿宋" w:eastAsia="仿宋" w:cs="仿宋"/>
          <w:sz w:val="32"/>
          <w:szCs w:val="32"/>
        </w:rPr>
        <w:t>对事故进行调查。在事故调查结束后三日内向实验</w:t>
      </w:r>
      <w:r>
        <w:rPr>
          <w:rFonts w:hint="eastAsia" w:ascii="仿宋" w:hAnsi="仿宋" w:eastAsia="仿宋" w:cs="仿宋"/>
          <w:sz w:val="32"/>
          <w:szCs w:val="32"/>
          <w:lang w:val="en-US" w:eastAsia="zh-CN"/>
        </w:rPr>
        <w:t>与设备</w:t>
      </w:r>
      <w:r>
        <w:rPr>
          <w:rFonts w:hint="eastAsia" w:ascii="仿宋" w:hAnsi="仿宋" w:eastAsia="仿宋" w:cs="仿宋"/>
          <w:sz w:val="32"/>
          <w:szCs w:val="32"/>
        </w:rPr>
        <w:t>管理</w:t>
      </w:r>
      <w:r>
        <w:rPr>
          <w:rFonts w:hint="eastAsia" w:ascii="仿宋" w:hAnsi="仿宋" w:eastAsia="仿宋" w:cs="仿宋"/>
          <w:sz w:val="32"/>
          <w:szCs w:val="32"/>
          <w:lang w:val="en-US" w:eastAsia="zh-CN"/>
        </w:rPr>
        <w:t>部</w:t>
      </w:r>
      <w:r>
        <w:rPr>
          <w:rFonts w:hint="eastAsia" w:ascii="仿宋" w:hAnsi="仿宋" w:eastAsia="仿宋" w:cs="仿宋"/>
          <w:sz w:val="32"/>
          <w:szCs w:val="32"/>
        </w:rPr>
        <w:t>提交书面报告，主要包括事故发生的时间、地点、伤亡情况、经济损失、发生事故的原因及相关责任人情况等。有人员伤亡或重大财产损失的事故由学校实验室安全工作领导组直接组织开展事故调查，</w:t>
      </w:r>
      <w:r>
        <w:rPr>
          <w:rFonts w:hint="eastAsia" w:ascii="仿宋" w:hAnsi="仿宋" w:eastAsia="仿宋" w:cs="仿宋"/>
          <w:sz w:val="32"/>
          <w:szCs w:val="32"/>
          <w:lang w:val="en-US" w:eastAsia="zh-CN"/>
        </w:rPr>
        <w:t>二级单位</w:t>
      </w:r>
      <w:r>
        <w:rPr>
          <w:rFonts w:hint="eastAsia" w:ascii="仿宋" w:hAnsi="仿宋" w:eastAsia="仿宋" w:cs="仿宋"/>
          <w:sz w:val="32"/>
          <w:szCs w:val="32"/>
        </w:rPr>
        <w:t>、实验室及当事人应全力配合。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实验室安全事故调查应实事求是、客观公正，整改要求应明确具体措施及时限，严格复查，确保整改任务落实到位。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对安全事故反映出的问题隐患，应举一反三，强化教育，落实责任。同时，加强经常性的宣传教育，防止实验室安全事件的再次发生。</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第八章</w:t>
      </w:r>
      <w:r>
        <w:rPr>
          <w:rFonts w:hint="eastAsia" w:ascii="仿宋" w:hAnsi="仿宋" w:eastAsia="仿宋" w:cs="仿宋"/>
          <w:b/>
          <w:bCs/>
          <w:color w:val="auto"/>
          <w:sz w:val="32"/>
          <w:szCs w:val="32"/>
        </w:rPr>
        <w:tab/>
      </w:r>
      <w:r>
        <w:rPr>
          <w:rFonts w:hint="eastAsia" w:ascii="仿宋" w:hAnsi="仿宋" w:eastAsia="仿宋" w:cs="仿宋"/>
          <w:b/>
          <w:bCs/>
          <w:color w:val="auto"/>
          <w:sz w:val="32"/>
          <w:szCs w:val="32"/>
        </w:rPr>
        <w:t>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各危险源涉及单位负责配备本单位应急救援人员，并组织培训、演练；校内各使用、存放危险化学品的单位，应根据所涉及危险化学品的性质、危害等因素，做好经费保障，配备应急救援装备、物资并定期检查，保证可用</w:t>
      </w:r>
      <w:r>
        <w:rPr>
          <w:rFonts w:hint="eastAsia" w:ascii="仿宋" w:hAnsi="仿宋" w:eastAsia="仿宋" w:cs="仿宋"/>
          <w:sz w:val="32"/>
          <w:szCs w:val="32"/>
          <w:lang w:eastAsia="zh-CN"/>
        </w:rPr>
        <w:t>；</w:t>
      </w:r>
      <w:r>
        <w:rPr>
          <w:rFonts w:hint="eastAsia" w:ascii="仿宋" w:hAnsi="仿宋" w:eastAsia="仿宋" w:cs="仿宋"/>
          <w:sz w:val="32"/>
          <w:szCs w:val="32"/>
        </w:rPr>
        <w:t>应急处置工作组成员单位要按照职责分工与相关预案做好应对实验室安全事故相关保障工作，联系电话应保证畅通有效</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lang w:eastAsia="zh-CN"/>
        </w:rPr>
      </w:pPr>
      <w:r>
        <w:rPr>
          <w:rFonts w:hint="eastAsia" w:ascii="仿宋" w:hAnsi="仿宋" w:eastAsia="仿宋" w:cs="仿宋"/>
          <w:b/>
          <w:bCs/>
          <w:color w:val="auto"/>
          <w:sz w:val="32"/>
          <w:szCs w:val="32"/>
          <w:lang w:eastAsia="zh-CN"/>
        </w:rPr>
        <w:t>第</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lang w:eastAsia="zh-CN"/>
        </w:rPr>
        <w:t>章</w:t>
      </w:r>
      <w:r>
        <w:rPr>
          <w:rFonts w:hint="eastAsia" w:ascii="仿宋" w:hAnsi="仿宋" w:eastAsia="仿宋" w:cs="仿宋"/>
          <w:b/>
          <w:bCs/>
          <w:color w:val="auto"/>
          <w:sz w:val="32"/>
          <w:szCs w:val="32"/>
          <w:lang w:eastAsia="zh-CN"/>
        </w:rPr>
        <w:tab/>
      </w:r>
      <w:r>
        <w:rPr>
          <w:rFonts w:hint="eastAsia" w:ascii="仿宋" w:hAnsi="仿宋" w:eastAsia="仿宋" w:cs="仿宋"/>
          <w:b/>
          <w:bCs/>
          <w:color w:val="auto"/>
          <w:sz w:val="32"/>
          <w:szCs w:val="32"/>
          <w:lang w:eastAsia="zh-CN"/>
        </w:rPr>
        <w:t>责任追究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参加执行本预案的有关人员，必须认真履行职责，严格服从命令、听从指挥、坚守岗位，严禁支持或参与任何不利于事态处理的活动。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根据调查结果，对于因违反规定或未按要求履行安全管理职责等行为造成实验室安全事故事件的，校党委将对二级单位领导班子</w:t>
      </w:r>
      <w:r>
        <w:rPr>
          <w:rFonts w:hint="eastAsia" w:ascii="仿宋" w:hAnsi="仿宋" w:eastAsia="仿宋" w:cs="仿宋"/>
          <w:sz w:val="32"/>
          <w:szCs w:val="32"/>
          <w:lang w:val="en-US" w:eastAsia="zh-CN"/>
        </w:rPr>
        <w:t>及</w:t>
      </w:r>
      <w:r>
        <w:rPr>
          <w:rFonts w:hint="eastAsia" w:ascii="仿宋" w:hAnsi="仿宋" w:eastAsia="仿宋" w:cs="仿宋"/>
          <w:sz w:val="32"/>
          <w:szCs w:val="32"/>
          <w:lang w:eastAsia="zh-CN"/>
        </w:rPr>
        <w:t>成员追责问责，由校纪委、监察专员办、组织部根据调查结果按照相关规定处理。事故责任人由</w:t>
      </w:r>
      <w:r>
        <w:rPr>
          <w:rFonts w:hint="eastAsia" w:ascii="仿宋" w:hAnsi="仿宋" w:eastAsia="仿宋" w:cs="仿宋"/>
          <w:sz w:val="32"/>
          <w:szCs w:val="32"/>
          <w:lang w:val="en-US" w:eastAsia="zh-CN"/>
        </w:rPr>
        <w:t>二级单位</w:t>
      </w:r>
      <w:r>
        <w:rPr>
          <w:rFonts w:hint="eastAsia" w:ascii="仿宋" w:hAnsi="仿宋" w:eastAsia="仿宋" w:cs="仿宋"/>
          <w:sz w:val="32"/>
          <w:szCs w:val="32"/>
          <w:lang w:eastAsia="zh-CN"/>
        </w:rPr>
        <w:t>进行处理，在10个工作日内报学校备案。对迟报、谎报、瞒报和漏报事故及重要情况的，根据有关规定对相关人员给予相应处分。涉嫌违法犯罪的，由相关部门进行处理。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十</w:t>
      </w:r>
      <w:r>
        <w:rPr>
          <w:rFonts w:hint="eastAsia" w:ascii="仿宋" w:hAnsi="仿宋" w:eastAsia="仿宋" w:cs="仿宋"/>
          <w:b/>
          <w:bCs/>
          <w:color w:val="auto"/>
          <w:sz w:val="32"/>
          <w:szCs w:val="32"/>
        </w:rPr>
        <w:t>章</w:t>
      </w:r>
      <w:r>
        <w:rPr>
          <w:rFonts w:hint="eastAsia" w:ascii="仿宋" w:hAnsi="仿宋" w:eastAsia="仿宋" w:cs="仿宋"/>
          <w:b/>
          <w:bCs/>
          <w:color w:val="auto"/>
          <w:sz w:val="32"/>
          <w:szCs w:val="32"/>
        </w:rPr>
        <w:tab/>
      </w:r>
      <w:r>
        <w:rPr>
          <w:rFonts w:hint="eastAsia" w:ascii="仿宋" w:hAnsi="仿宋" w:eastAsia="仿宋" w:cs="仿宋"/>
          <w:b/>
          <w:bCs/>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一、本预案未尽事项，按国家、地方有关法律法规及相关预案执行。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二、本预案自发布之日起</w:t>
      </w:r>
      <w:r>
        <w:rPr>
          <w:rFonts w:hint="eastAsia" w:ascii="仿宋" w:hAnsi="仿宋" w:eastAsia="仿宋" w:cs="仿宋"/>
          <w:sz w:val="32"/>
          <w:szCs w:val="32"/>
          <w:lang w:val="en-US" w:eastAsia="zh-CN"/>
        </w:rPr>
        <w:t>试</w:t>
      </w:r>
      <w:r>
        <w:rPr>
          <w:rFonts w:hint="eastAsia" w:ascii="仿宋" w:hAnsi="仿宋" w:eastAsia="仿宋" w:cs="仿宋"/>
          <w:sz w:val="32"/>
          <w:szCs w:val="32"/>
        </w:rPr>
        <w:t>行，由学校实验室安全领导组负责解释。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实验室安全事故信息报告</w:t>
      </w:r>
      <w:r>
        <w:rPr>
          <w:rFonts w:hint="eastAsia" w:ascii="仿宋" w:hAnsi="仿宋" w:eastAsia="仿宋" w:cs="仿宋"/>
          <w:sz w:val="32"/>
          <w:szCs w:val="32"/>
          <w:lang w:val="en-US" w:eastAsia="zh-CN"/>
        </w:rPr>
        <w:t>流程图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实验室安全事故应急响应工作流程图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.危险化学品与危险废物事故现场应急处置措施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.实验室其他常见事故现场应急处置措施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sectPr>
          <w:footerReference r:id="rId5" w:type="default"/>
          <w:pgSz w:w="11910" w:h="16840"/>
          <w:pgMar w:top="2098" w:right="1280" w:bottom="1723" w:left="1587" w:header="0" w:footer="1362" w:gutter="0"/>
          <w:pgNumType w:fmt="numberInDash"/>
          <w:cols w:space="720" w:num="1"/>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z w:val="28"/>
          <w:szCs w:val="28"/>
          <w:lang w:val="en-US" w:eastAsia="zh-CN"/>
        </w:rPr>
      </w:pPr>
      <w:r>
        <w:rPr>
          <w:rFonts w:hint="eastAsia" w:ascii="方正仿宋_GBK" w:hAnsi="方正仿宋_GBK" w:eastAsia="方正仿宋_GBK" w:cs="方正仿宋_GBK"/>
          <w:sz w:val="32"/>
          <w:szCs w:val="32"/>
        </w:rPr>
        <w:t>附件1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实验室安全事故信息报告流程图</w:t>
      </w:r>
    </w:p>
    <w:p>
      <w:pPr>
        <w:pStyle w:val="4"/>
        <w:jc w:val="center"/>
        <w:rPr>
          <w:rFonts w:ascii="宋体" w:hAnsi="宋体" w:eastAsia="宋体" w:cs="宋体"/>
          <w:sz w:val="24"/>
          <w:szCs w:val="24"/>
        </w:rPr>
      </w:pPr>
    </w:p>
    <w:p>
      <w:pPr>
        <w:pStyle w:val="4"/>
        <w:jc w:val="center"/>
        <w:rPr>
          <w:rFonts w:ascii="宋体" w:hAnsi="宋体" w:eastAsia="宋体" w:cs="宋体"/>
          <w:sz w:val="24"/>
          <w:szCs w:val="24"/>
        </w:rPr>
      </w:pPr>
    </w:p>
    <w:p>
      <w:pPr>
        <w:pStyle w:val="4"/>
        <w:jc w:val="center"/>
        <w:rPr>
          <w:rFonts w:hint="default"/>
          <w:b/>
          <w:bCs/>
          <w:sz w:val="28"/>
          <w:szCs w:val="28"/>
          <w:lang w:val="en-US" w:eastAsia="zh-CN"/>
        </w:rPr>
      </w:pPr>
      <w:r>
        <w:rPr>
          <w:rFonts w:ascii="宋体" w:hAnsi="宋体" w:eastAsia="宋体" w:cs="宋体"/>
          <w:sz w:val="24"/>
          <w:szCs w:val="24"/>
        </w:rPr>
        <w:drawing>
          <wp:inline distT="0" distB="0" distL="114300" distR="114300">
            <wp:extent cx="7938135" cy="5110480"/>
            <wp:effectExtent l="0" t="0" r="5715" b="13970"/>
            <wp:docPr id="3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descr="IMG_256"/>
                    <pic:cNvPicPr>
                      <a:picLocks noChangeAspect="1"/>
                    </pic:cNvPicPr>
                  </pic:nvPicPr>
                  <pic:blipFill>
                    <a:blip r:embed="rId14"/>
                    <a:srcRect l="15294" t="27360" r="15177" b="13486"/>
                    <a:stretch>
                      <a:fillRect/>
                    </a:stretch>
                  </pic:blipFill>
                  <pic:spPr>
                    <a:xfrm>
                      <a:off x="0" y="0"/>
                      <a:ext cx="7938135" cy="511048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sectPr>
          <w:footerReference r:id="rId6" w:type="default"/>
          <w:pgSz w:w="16840" w:h="11910" w:orient="landscape"/>
          <w:pgMar w:top="567" w:right="567" w:bottom="567" w:left="567" w:header="0" w:footer="1362" w:gutter="0"/>
          <w:pgNumType w:fmt="numberInDash"/>
          <w:cols w:space="720" w:num="1"/>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实验室安全事故应急响应工作流程图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drawing>
          <wp:anchor distT="0" distB="0" distL="114935" distR="114935" simplePos="0" relativeHeight="251662336" behindDoc="1" locked="0" layoutInCell="1" allowOverlap="1">
            <wp:simplePos x="0" y="0"/>
            <wp:positionH relativeFrom="column">
              <wp:posOffset>1790700</wp:posOffset>
            </wp:positionH>
            <wp:positionV relativeFrom="paragraph">
              <wp:posOffset>561340</wp:posOffset>
            </wp:positionV>
            <wp:extent cx="6774815" cy="5060315"/>
            <wp:effectExtent l="0" t="0" r="6985" b="6985"/>
            <wp:wrapTight wrapText="bothSides">
              <wp:wrapPolygon>
                <wp:start x="0" y="0"/>
                <wp:lineTo x="0" y="21549"/>
                <wp:lineTo x="21562" y="21549"/>
                <wp:lineTo x="21562" y="0"/>
                <wp:lineTo x="0" y="0"/>
              </wp:wrapPolygon>
            </wp:wrapTight>
            <wp:docPr id="36" name="图片 36" descr="图2 实验室安全事故应急相应工作流程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图2 实验室安全事故应急相应工作流程_01"/>
                    <pic:cNvPicPr>
                      <a:picLocks noChangeAspect="1"/>
                    </pic:cNvPicPr>
                  </pic:nvPicPr>
                  <pic:blipFill>
                    <a:blip r:embed="rId15"/>
                    <a:srcRect l="7282" t="12708" r="3901" b="6347"/>
                    <a:stretch>
                      <a:fillRect/>
                    </a:stretch>
                  </pic:blipFill>
                  <pic:spPr>
                    <a:xfrm>
                      <a:off x="0" y="0"/>
                      <a:ext cx="6774815" cy="5060315"/>
                    </a:xfrm>
                    <a:prstGeom prst="rect">
                      <a:avLst/>
                    </a:prstGeom>
                  </pic:spPr>
                </pic:pic>
              </a:graphicData>
            </a:graphic>
          </wp:anchor>
        </w:drawing>
      </w:r>
      <w:r>
        <w:rPr>
          <w:rFonts w:ascii="宋体" w:hAnsi="宋体" w:eastAsia="宋体" w:cs="宋体"/>
          <w:sz w:val="24"/>
          <w:szCs w:val="24"/>
        </w:rPr>
        <w:drawing>
          <wp:inline distT="0" distB="0" distL="114300" distR="114300">
            <wp:extent cx="20116800" cy="16487775"/>
            <wp:effectExtent l="0" t="0" r="0" b="9525"/>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15"/>
                    <a:stretch>
                      <a:fillRect/>
                    </a:stretch>
                  </pic:blipFill>
                  <pic:spPr>
                    <a:xfrm>
                      <a:off x="0" y="0"/>
                      <a:ext cx="20116800" cy="164877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r>
        <w:rPr>
          <w:rFonts w:ascii="宋体" w:hAnsi="宋体" w:eastAsia="宋体" w:cs="宋体"/>
          <w:sz w:val="24"/>
          <w:szCs w:val="24"/>
        </w:rPr>
        <w:drawing>
          <wp:inline distT="0" distB="0" distL="114300" distR="114300">
            <wp:extent cx="20116800" cy="16487775"/>
            <wp:effectExtent l="0" t="0" r="0" b="9525"/>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15"/>
                    <a:stretch>
                      <a:fillRect/>
                    </a:stretch>
                  </pic:blipFill>
                  <pic:spPr>
                    <a:xfrm>
                      <a:off x="0" y="0"/>
                      <a:ext cx="20116800" cy="164877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eastAsia="zh-CN"/>
        </w:rPr>
        <w:sectPr>
          <w:footerReference r:id="rId7" w:type="default"/>
          <w:pgSz w:w="16840" w:h="11910" w:orient="landscape"/>
          <w:pgMar w:top="567" w:right="567" w:bottom="567" w:left="567" w:header="0" w:footer="1362" w:gutter="0"/>
          <w:pgNumType w:fmt="numberInDash"/>
          <w:cols w:space="720" w:num="1"/>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危险化学品与危险废物事故现场应急处置措施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一、泄漏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（一）一旦发生泄漏事件，应立即划分泄漏污染区，防止无关人员进入该区域，并尽快通过停止实验、堵漏、吸附等方法控制泄漏源，同时启动事故信息报告流程。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（二）若有毒、有害物质泼溅或泄漏在工作台面或地面，处置人员应穿戴必要防护用具，确保人身安全的条件下用沙子、吸附材料、中和材料等处理泄漏物，收集的泄漏物应作为危险废物进行打包处理。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（三）若发生易燃、易爆化学品泄漏，泄漏区域附近应严禁火种，并切断电源。事故严重时，应立即设置隔离线，并组织附近人员撤离。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二、丢失或被盗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一旦发现危险化学品或危险废物丢失、被盗情况时，事故现场人员应保护、封锁现场，立即启动事故信息报告流程，并确定丢失、被盗原因和地点，尽快开展查找工作。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三、化学品灼烧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一旦被化学品灼烧，应根据化学品类型进行处置，同时启动事故信息报告流程。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（一）酸灼伤：先用大量流动清水冲洗10-15分钟，再用肥皂液进行洗涤，最后用水冲洗，视情况再做进一步处理。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（二）碱类灼伤：尽快用水冲洗至皮肤不滑为止，再用稀醋酸或柠檬汁等进行中和，再用水进行冲洗。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（三）氢氟酸灼伤：先用大量冷水冲洗至伤口表面发红，再用50g/L的碳酸钠溶液清洗，再以2:1的甘油和氧化镁悬浮剂涂抹，并用消毒纱布包扎，视情况再做进一步处理。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（四）酚类灼伤：先用酒精洗涤，再在灼伤处涂抹甘油。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（五）酸</w:t>
      </w:r>
      <w:r>
        <w:rPr>
          <w:rFonts w:hint="eastAsia" w:ascii="仿宋" w:hAnsi="仿宋" w:eastAsia="仿宋" w:cs="仿宋"/>
          <w:sz w:val="32"/>
          <w:szCs w:val="32"/>
          <w:lang w:eastAsia="zh-CN"/>
        </w:rPr>
        <w:t>（</w:t>
      </w:r>
      <w:r>
        <w:rPr>
          <w:rFonts w:hint="eastAsia" w:ascii="仿宋" w:hAnsi="仿宋" w:eastAsia="仿宋" w:cs="仿宋"/>
          <w:sz w:val="32"/>
          <w:szCs w:val="32"/>
        </w:rPr>
        <w:t>或碱</w:t>
      </w:r>
      <w:r>
        <w:rPr>
          <w:rFonts w:hint="eastAsia" w:ascii="仿宋" w:hAnsi="仿宋" w:eastAsia="仿宋" w:cs="仿宋"/>
          <w:sz w:val="32"/>
          <w:szCs w:val="32"/>
          <w:lang w:eastAsia="zh-CN"/>
        </w:rPr>
        <w:t>）</w:t>
      </w:r>
      <w:r>
        <w:rPr>
          <w:rFonts w:hint="eastAsia" w:ascii="仿宋" w:hAnsi="仿宋" w:eastAsia="仿宋" w:cs="仿宋"/>
          <w:sz w:val="32"/>
          <w:szCs w:val="32"/>
        </w:rPr>
        <w:t>溅入眼睛：用大量清水或生理盐水彻底冲洗，时间不少于15分钟，切不可因疼痛而紧闭眼睛。经上述处理后还要及时送医治疗。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（六）液氮、干冰等物体造成的冻伤：局部冻伤时，可用自身温暖部位，如腋下、腹部或胸部进行复温；轻伤时，冻伤部位用37-40℃</w:t>
      </w:r>
      <w:r>
        <w:rPr>
          <w:rFonts w:hint="eastAsia" w:ascii="仿宋" w:hAnsi="仿宋" w:eastAsia="仿宋" w:cs="仿宋"/>
          <w:sz w:val="32"/>
          <w:szCs w:val="32"/>
          <w:lang w:eastAsia="zh-CN"/>
        </w:rPr>
        <w:t>（</w:t>
      </w:r>
      <w:r>
        <w:rPr>
          <w:rFonts w:hint="eastAsia" w:ascii="仿宋" w:hAnsi="仿宋" w:eastAsia="仿宋" w:cs="仿宋"/>
          <w:sz w:val="32"/>
          <w:szCs w:val="32"/>
        </w:rPr>
        <w:t>不宜超过42℃</w:t>
      </w:r>
      <w:r>
        <w:rPr>
          <w:rFonts w:hint="eastAsia" w:ascii="仿宋" w:hAnsi="仿宋" w:eastAsia="仿宋" w:cs="仿宋"/>
          <w:sz w:val="32"/>
          <w:szCs w:val="32"/>
          <w:lang w:eastAsia="zh-CN"/>
        </w:rPr>
        <w:t>）</w:t>
      </w:r>
      <w:r>
        <w:rPr>
          <w:rFonts w:hint="eastAsia" w:ascii="仿宋" w:hAnsi="仿宋" w:eastAsia="仿宋" w:cs="仿宋"/>
          <w:sz w:val="32"/>
          <w:szCs w:val="32"/>
        </w:rPr>
        <w:t>的温水浸泡20-30分钟或用温水浸湿毛巾进行局部热敷，切忌用火烘烤冻伤部位，也无需包扎；冻伤严重者，应立即送医治疗。</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四、中毒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发生中毒时，应尽快切断毒物源头，防止毒物继续外溢，同时启动事故信息报告流程。对于具有挥发性的有毒气体应立即启动通风设施抽排或开启门、窗等。救援人员应配备防毒面具、防</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护服等防护用品和应急器具，尽快转移病人到空气流通的安全地带，采取相应的措施进行现场应急救援。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吸入中毒。若发生有毒气体泄漏，应立即启动排气装置将有毒气体排出，同时打开门窗使新鲜空气进入实验室。若吸入毒气造成中毒，应立即抢救，将中毒者移至空气良好处使之能呼吸新鲜空气，并尽快送医治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（二）经口中毒。</w:t>
      </w:r>
      <w:r>
        <w:rPr>
          <w:rFonts w:hint="eastAsia" w:ascii="仿宋" w:hAnsi="仿宋" w:eastAsia="仿宋" w:cs="仿宋"/>
          <w:sz w:val="32"/>
          <w:szCs w:val="32"/>
        </w:rPr>
        <w:t>要立即刺激催吐（可视情况采用0.02%-0.05%高锰酸钾溶液或5%活性炭溶液等催吐）</w:t>
      </w:r>
      <w:r>
        <w:rPr>
          <w:rFonts w:hint="eastAsia" w:ascii="仿宋" w:hAnsi="仿宋" w:eastAsia="仿宋" w:cs="仿宋"/>
          <w:sz w:val="32"/>
          <w:szCs w:val="32"/>
          <w:lang w:eastAsia="zh-CN"/>
        </w:rPr>
        <w:t>，</w:t>
      </w:r>
      <w:r>
        <w:rPr>
          <w:rFonts w:hint="eastAsia" w:ascii="仿宋" w:hAnsi="仿宋" w:eastAsia="仿宋" w:cs="仿宋"/>
          <w:sz w:val="32"/>
          <w:szCs w:val="32"/>
        </w:rPr>
        <w:t>反复漱口，同时立即送医治疗。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经皮肤中毒。将患者立即从中毒场所转移，脱去污染衣物，迅速用大量清水洗净皮肤（粘稠毒物用大量肥皂水冲洗）后，及时立即送医治疗。</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五、火灾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危险化学品或危险废物一旦起火，控制不当有可能会引发爆炸。在保证救援人员安全的前提下，要遵循“先控制、后消灭，救人先于救火，先重点后一般”的原则。危险化学品或危险废物存放地点发生火灾事故时，应立即隔绝一切火源，防止发生燃烧和爆炸，同时启动事故信息报告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根据危险化学品或危险废物的特性，选用合适的灭火设备。火势较小时，用灭火毯或沙土覆盖燃烧物，使之隔绝空气。火势较大时，使用灭火器对准起火部位，进行灭火。</w:t>
      </w:r>
    </w:p>
    <w:p>
      <w:pPr>
        <w:keepNext w:val="0"/>
        <w:keepLines w:val="0"/>
        <w:pageBreakBefore w:val="0"/>
        <w:widowControl w:val="0"/>
        <w:tabs>
          <w:tab w:val="left" w:pos="1092"/>
        </w:tabs>
        <w:kinsoku/>
        <w:wordWrap/>
        <w:overflowPunct/>
        <w:topLinePunct w:val="0"/>
        <w:autoSpaceDE w:val="0"/>
        <w:autoSpaceDN w:val="0"/>
        <w:bidi w:val="0"/>
        <w:adjustRightInd/>
        <w:snapToGrid/>
        <w:spacing w:before="0" w:line="580" w:lineRule="exact"/>
        <w:ind w:left="0" w:right="0" w:firstLine="0"/>
        <w:jc w:val="center"/>
        <w:textAlignment w:val="auto"/>
        <w:rPr>
          <w:sz w:val="30"/>
        </w:rPr>
      </w:pPr>
    </w:p>
    <w:p>
      <w:pPr>
        <w:keepNext w:val="0"/>
        <w:keepLines w:val="0"/>
        <w:pageBreakBefore w:val="0"/>
        <w:widowControl w:val="0"/>
        <w:tabs>
          <w:tab w:val="left" w:pos="1092"/>
        </w:tabs>
        <w:kinsoku/>
        <w:wordWrap/>
        <w:overflowPunct/>
        <w:topLinePunct w:val="0"/>
        <w:autoSpaceDE w:val="0"/>
        <w:autoSpaceDN w:val="0"/>
        <w:bidi w:val="0"/>
        <w:adjustRightInd/>
        <w:snapToGrid/>
        <w:spacing w:before="0" w:line="580" w:lineRule="exact"/>
        <w:ind w:left="0" w:right="0" w:firstLine="0"/>
        <w:jc w:val="center"/>
        <w:textAlignment w:val="auto"/>
        <w:rPr>
          <w:sz w:val="30"/>
        </w:rPr>
      </w:pPr>
      <w:r>
        <w:rPr>
          <w:sz w:val="30"/>
        </w:rPr>
        <w:t>表1部分灭火器适用火灾种类</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textAlignment w:val="auto"/>
        <w:rPr>
          <w:sz w:val="9"/>
        </w:rPr>
      </w:pPr>
    </w:p>
    <w:tbl>
      <w:tblPr>
        <w:tblStyle w:val="7"/>
        <w:tblW w:w="9098"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8"/>
        <w:gridCol w:w="1416"/>
        <w:gridCol w:w="1487"/>
        <w:gridCol w:w="1222"/>
        <w:gridCol w:w="1688"/>
        <w:gridCol w:w="1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1418" w:type="dxa"/>
            <w:vMerge w:val="restart"/>
            <mc:AlternateContent>
              <mc:Choice Requires="wpsCustomData">
                <wpsCustomData:diagonals>
                  <wpsCustomData:diagonal from="10000" to="30000">
                    <wpsCustomData:border w:val="single" w:color="000000" w:sz="4" w:space="0"/>
                  </wpsCustomData:diagonal>
                </wpsCustomData:diagonals>
              </mc:Choice>
            </mc:AlternateContent>
          </w:tcPr>
          <w:p>
            <w:pPr>
              <w:pStyle w:val="10"/>
              <w:keepNext w:val="0"/>
              <w:keepLines w:val="0"/>
              <w:pageBreakBefore w:val="0"/>
              <w:widowControl w:val="0"/>
              <w:kinsoku/>
              <w:wordWrap/>
              <w:overflowPunct/>
              <w:topLinePunct w:val="0"/>
              <w:autoSpaceDE/>
              <w:autoSpaceDN/>
              <w:bidi w:val="0"/>
              <w:adjustRightInd/>
              <w:snapToGrid w:val="0"/>
              <w:spacing w:before="1" w:line="24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火灾</w:t>
            </w:r>
          </w:p>
          <w:p>
            <w:pPr>
              <w:pStyle w:val="10"/>
              <w:keepNext w:val="0"/>
              <w:keepLines w:val="0"/>
              <w:pageBreakBefore w:val="0"/>
              <w:widowControl w:val="0"/>
              <w:kinsoku/>
              <w:wordWrap/>
              <w:overflowPunct/>
              <w:topLinePunct w:val="0"/>
              <w:autoSpaceDE/>
              <w:autoSpaceDN/>
              <w:bidi w:val="0"/>
              <w:adjustRightInd/>
              <w:snapToGrid w:val="0"/>
              <w:spacing w:before="1" w:line="24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类</w:t>
            </w:r>
          </w:p>
          <w:p>
            <w:pPr>
              <w:pStyle w:val="10"/>
              <w:keepNext w:val="0"/>
              <w:keepLines w:val="0"/>
              <w:pageBreakBefore w:val="0"/>
              <w:widowControl w:val="0"/>
              <w:kinsoku/>
              <w:wordWrap/>
              <w:overflowPunct/>
              <w:topLinePunct w:val="0"/>
              <w:autoSpaceDE/>
              <w:autoSpaceDN/>
              <w:bidi w:val="0"/>
              <w:adjustRightInd/>
              <w:snapToGrid w:val="0"/>
              <w:spacing w:before="1" w:line="240" w:lineRule="exact"/>
              <w:jc w:val="center"/>
              <w:textAlignment w:val="auto"/>
              <mc:AlternateContent>
                <mc:Choice Requires="wpsCustomData">
                  <wpsCustomData:diagonalParaType/>
                </mc:Choice>
              </mc:AlternateConten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型</w:t>
            </w:r>
          </w:p>
          <w:p>
            <w:pPr>
              <w:pStyle w:val="10"/>
              <w:keepNext w:val="0"/>
              <w:keepLines w:val="0"/>
              <w:pageBreakBefore w:val="0"/>
              <w:widowControl w:val="0"/>
              <w:kinsoku/>
              <w:wordWrap/>
              <w:overflowPunct/>
              <w:topLinePunct w:val="0"/>
              <w:autoSpaceDE/>
              <w:autoSpaceDN/>
              <w:bidi w:val="0"/>
              <w:adjustRightInd/>
              <w:snapToGrid w:val="0"/>
              <w:spacing w:before="1" w:line="24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灭</w:t>
            </w:r>
          </w:p>
          <w:p>
            <w:pPr>
              <w:pStyle w:val="10"/>
              <w:keepNext w:val="0"/>
              <w:keepLines w:val="0"/>
              <w:pageBreakBefore w:val="0"/>
              <w:widowControl w:val="0"/>
              <w:kinsoku/>
              <w:wordWrap/>
              <w:overflowPunct/>
              <w:topLinePunct w:val="0"/>
              <w:autoSpaceDE/>
              <w:autoSpaceDN/>
              <w:bidi w:val="0"/>
              <w:adjustRightInd/>
              <w:snapToGrid w:val="0"/>
              <w:spacing w:before="1" w:line="24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火</w:t>
            </w:r>
          </w:p>
          <w:p>
            <w:pPr>
              <w:pStyle w:val="10"/>
              <w:keepNext w:val="0"/>
              <w:keepLines w:val="0"/>
              <w:pageBreakBefore w:val="0"/>
              <w:widowControl w:val="0"/>
              <w:kinsoku/>
              <w:wordWrap/>
              <w:overflowPunct/>
              <w:topLinePunct w:val="0"/>
              <w:autoSpaceDE/>
              <w:autoSpaceDN/>
              <w:bidi w:val="0"/>
              <w:adjustRightInd/>
              <w:snapToGrid w:val="0"/>
              <w:spacing w:before="1" w:line="24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器</w:t>
            </w:r>
          </w:p>
          <w:p>
            <w:pPr>
              <w:pStyle w:val="10"/>
              <w:keepNext w:val="0"/>
              <w:keepLines w:val="0"/>
              <w:pageBreakBefore w:val="0"/>
              <w:widowControl w:val="0"/>
              <w:kinsoku/>
              <w:wordWrap/>
              <w:overflowPunct/>
              <w:topLinePunct w:val="0"/>
              <w:autoSpaceDE/>
              <w:autoSpaceDN/>
              <w:bidi w:val="0"/>
              <w:adjustRightInd/>
              <w:spacing w:before="1" w:line="240" w:lineRule="exact"/>
              <w:jc w:val="center"/>
              <w:textAlignment w:val="auto"/>
              <w:rPr>
                <w:rFonts w:hint="eastAsia" w:ascii="方正仿宋_GBK" w:hAnsi="方正仿宋_GBK" w:eastAsia="方正仿宋_GBK" w:cs="方正仿宋_GBK"/>
                <w:sz w:val="21"/>
                <w:szCs w:val="21"/>
              </w:rPr>
            </w:pPr>
          </w:p>
        </w:tc>
        <w:tc>
          <w:tcPr>
            <w:tcW w:w="2903" w:type="dxa"/>
            <w:gridSpan w:val="2"/>
            <w:vAlign w:val="center"/>
          </w:tcPr>
          <w:p>
            <w:pPr>
              <w:pStyle w:val="10"/>
              <w:spacing w:before="1"/>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干粉灭火器</w:t>
            </w:r>
          </w:p>
        </w:tc>
        <w:tc>
          <w:tcPr>
            <w:tcW w:w="2910" w:type="dxa"/>
            <w:gridSpan w:val="2"/>
            <w:vAlign w:val="center"/>
          </w:tcPr>
          <w:p>
            <w:pPr>
              <w:pStyle w:val="10"/>
              <w:spacing w:before="1"/>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泡沫灭火器</w:t>
            </w:r>
          </w:p>
        </w:tc>
        <w:tc>
          <w:tcPr>
            <w:tcW w:w="1867" w:type="dxa"/>
            <w:vAlign w:val="center"/>
          </w:tcPr>
          <w:p>
            <w:pPr>
              <w:pStyle w:val="10"/>
              <w:spacing w:before="1"/>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二氧化碳灭火器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418" w:type="dxa"/>
            <w:vMerge w:val="continue"/>
            <w:tcBorders>
              <w:top w:val="nil"/>
            </w:tcBorders>
          </w:tcPr>
          <w:p>
            <w:pPr>
              <w:pStyle w:val="10"/>
              <w:spacing w:before="1"/>
              <w:rPr>
                <w:rFonts w:hint="eastAsia" w:ascii="方正仿宋_GBK" w:hAnsi="方正仿宋_GBK" w:eastAsia="方正仿宋_GBK" w:cs="方正仿宋_GBK"/>
                <w:sz w:val="24"/>
                <w:szCs w:val="24"/>
              </w:rPr>
            </w:pPr>
          </w:p>
        </w:tc>
        <w:tc>
          <w:tcPr>
            <w:tcW w:w="1416" w:type="dxa"/>
            <w:vAlign w:val="center"/>
          </w:tcPr>
          <w:p>
            <w:pPr>
              <w:pStyle w:val="10"/>
              <w:spacing w:before="1"/>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磷酸铵盐</w:t>
            </w:r>
          </w:p>
        </w:tc>
        <w:tc>
          <w:tcPr>
            <w:tcW w:w="1487" w:type="dxa"/>
            <w:vAlign w:val="center"/>
          </w:tcPr>
          <w:p>
            <w:pPr>
              <w:pStyle w:val="10"/>
              <w:spacing w:before="1"/>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碳酸氢钠</w:t>
            </w:r>
          </w:p>
        </w:tc>
        <w:tc>
          <w:tcPr>
            <w:tcW w:w="1222" w:type="dxa"/>
            <w:vAlign w:val="center"/>
          </w:tcPr>
          <w:p>
            <w:pPr>
              <w:pStyle w:val="10"/>
              <w:spacing w:before="1"/>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机械泡沫</w:t>
            </w:r>
          </w:p>
        </w:tc>
        <w:tc>
          <w:tcPr>
            <w:tcW w:w="1688" w:type="dxa"/>
            <w:vAlign w:val="center"/>
          </w:tcPr>
          <w:p>
            <w:pPr>
              <w:pStyle w:val="10"/>
              <w:spacing w:before="1"/>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抗溶泡沫</w:t>
            </w:r>
          </w:p>
        </w:tc>
        <w:tc>
          <w:tcPr>
            <w:tcW w:w="1867" w:type="dxa"/>
            <w:vAlign w:val="center"/>
          </w:tcPr>
          <w:p>
            <w:pPr>
              <w:pStyle w:val="10"/>
              <w:spacing w:before="1"/>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418" w:type="dxa"/>
            <w:vAlign w:val="center"/>
          </w:tcPr>
          <w:p>
            <w:pPr>
              <w:pStyle w:val="10"/>
              <w:spacing w:before="1"/>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固体火灾</w:t>
            </w:r>
          </w:p>
        </w:tc>
        <w:tc>
          <w:tcPr>
            <w:tcW w:w="1416" w:type="dxa"/>
            <w:vAlign w:val="center"/>
          </w:tcPr>
          <w:p>
            <w:pPr>
              <w:pStyle w:val="10"/>
              <w:spacing w:before="1"/>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适用</w:t>
            </w:r>
          </w:p>
        </w:tc>
        <w:tc>
          <w:tcPr>
            <w:tcW w:w="1487" w:type="dxa"/>
            <w:vAlign w:val="center"/>
          </w:tcPr>
          <w:p>
            <w:pPr>
              <w:pStyle w:val="10"/>
              <w:spacing w:before="1"/>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不适用</w:t>
            </w:r>
          </w:p>
        </w:tc>
        <w:tc>
          <w:tcPr>
            <w:tcW w:w="2910" w:type="dxa"/>
            <w:gridSpan w:val="2"/>
            <w:vAlign w:val="center"/>
          </w:tcPr>
          <w:p>
            <w:pPr>
              <w:pStyle w:val="10"/>
              <w:spacing w:before="1"/>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适用</w:t>
            </w:r>
          </w:p>
        </w:tc>
        <w:tc>
          <w:tcPr>
            <w:tcW w:w="1867" w:type="dxa"/>
            <w:vAlign w:val="center"/>
          </w:tcPr>
          <w:p>
            <w:pPr>
              <w:pStyle w:val="10"/>
              <w:spacing w:before="1"/>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418" w:type="dxa"/>
            <w:vAlign w:val="center"/>
          </w:tcPr>
          <w:p>
            <w:pPr>
              <w:pStyle w:val="10"/>
              <w:spacing w:before="1"/>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液体火灾</w:t>
            </w:r>
          </w:p>
        </w:tc>
        <w:tc>
          <w:tcPr>
            <w:tcW w:w="2903" w:type="dxa"/>
            <w:gridSpan w:val="2"/>
            <w:vAlign w:val="center"/>
          </w:tcPr>
          <w:p>
            <w:pPr>
              <w:pStyle w:val="10"/>
              <w:spacing w:before="1"/>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适用</w:t>
            </w:r>
          </w:p>
        </w:tc>
        <w:tc>
          <w:tcPr>
            <w:tcW w:w="1222" w:type="dxa"/>
            <w:vAlign w:val="center"/>
          </w:tcPr>
          <w:p>
            <w:pPr>
              <w:pStyle w:val="10"/>
              <w:keepNext w:val="0"/>
              <w:keepLines w:val="0"/>
              <w:pageBreakBefore w:val="0"/>
              <w:widowControl w:val="0"/>
              <w:kinsoku/>
              <w:wordWrap/>
              <w:overflowPunct/>
              <w:topLinePunct w:val="0"/>
              <w:autoSpaceDE/>
              <w:autoSpaceDN/>
              <w:bidi w:val="0"/>
              <w:adjustRightInd/>
              <w:snapToGrid/>
              <w:spacing w:before="1"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非极性溶剂和油品火灾</w:t>
            </w:r>
          </w:p>
        </w:tc>
        <w:tc>
          <w:tcPr>
            <w:tcW w:w="1688" w:type="dxa"/>
            <w:vAlign w:val="center"/>
          </w:tcPr>
          <w:p>
            <w:pPr>
              <w:pStyle w:val="10"/>
              <w:keepNext w:val="0"/>
              <w:keepLines w:val="0"/>
              <w:pageBreakBefore w:val="0"/>
              <w:widowControl w:val="0"/>
              <w:kinsoku/>
              <w:wordWrap/>
              <w:overflowPunct/>
              <w:topLinePunct w:val="0"/>
              <w:autoSpaceDE/>
              <w:autoSpaceDN/>
              <w:bidi w:val="0"/>
              <w:adjustRightInd/>
              <w:snapToGrid/>
              <w:spacing w:before="1"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极性溶剂火灾</w:t>
            </w:r>
          </w:p>
        </w:tc>
        <w:tc>
          <w:tcPr>
            <w:tcW w:w="1867" w:type="dxa"/>
            <w:vAlign w:val="center"/>
          </w:tcPr>
          <w:p>
            <w:pPr>
              <w:pStyle w:val="10"/>
              <w:spacing w:before="1"/>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418" w:type="dxa"/>
            <w:vAlign w:val="center"/>
          </w:tcPr>
          <w:p>
            <w:pPr>
              <w:pStyle w:val="10"/>
              <w:keepNext w:val="0"/>
              <w:keepLines w:val="0"/>
              <w:pageBreakBefore w:val="0"/>
              <w:widowControl w:val="0"/>
              <w:kinsoku/>
              <w:wordWrap/>
              <w:overflowPunct/>
              <w:topLinePunct w:val="0"/>
              <w:autoSpaceDE/>
              <w:autoSpaceDN/>
              <w:bidi w:val="0"/>
              <w:adjustRightInd/>
              <w:snapToGrid/>
              <w:spacing w:before="1"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电气火灾</w:t>
            </w:r>
          </w:p>
        </w:tc>
        <w:tc>
          <w:tcPr>
            <w:tcW w:w="1416" w:type="dxa"/>
            <w:vAlign w:val="center"/>
          </w:tcPr>
          <w:p>
            <w:pPr>
              <w:pStyle w:val="10"/>
              <w:keepNext w:val="0"/>
              <w:keepLines w:val="0"/>
              <w:pageBreakBefore w:val="0"/>
              <w:widowControl w:val="0"/>
              <w:kinsoku/>
              <w:wordWrap/>
              <w:overflowPunct/>
              <w:topLinePunct w:val="0"/>
              <w:autoSpaceDE/>
              <w:autoSpaceDN/>
              <w:bidi w:val="0"/>
              <w:adjustRightInd/>
              <w:snapToGrid/>
              <w:spacing w:before="1"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适用</w:t>
            </w:r>
          </w:p>
        </w:tc>
        <w:tc>
          <w:tcPr>
            <w:tcW w:w="1487" w:type="dxa"/>
            <w:vAlign w:val="center"/>
          </w:tcPr>
          <w:p>
            <w:pPr>
              <w:pStyle w:val="10"/>
              <w:keepNext w:val="0"/>
              <w:keepLines w:val="0"/>
              <w:pageBreakBefore w:val="0"/>
              <w:widowControl w:val="0"/>
              <w:kinsoku/>
              <w:wordWrap/>
              <w:overflowPunct/>
              <w:topLinePunct w:val="0"/>
              <w:autoSpaceDE/>
              <w:autoSpaceDN/>
              <w:bidi w:val="0"/>
              <w:adjustRightInd/>
              <w:snapToGrid/>
              <w:spacing w:before="1"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适用于带电的液体火灾</w:t>
            </w:r>
          </w:p>
        </w:tc>
        <w:tc>
          <w:tcPr>
            <w:tcW w:w="1222" w:type="dxa"/>
            <w:vAlign w:val="center"/>
          </w:tcPr>
          <w:p>
            <w:pPr>
              <w:pStyle w:val="10"/>
              <w:keepNext w:val="0"/>
              <w:keepLines w:val="0"/>
              <w:pageBreakBefore w:val="0"/>
              <w:widowControl w:val="0"/>
              <w:kinsoku/>
              <w:wordWrap/>
              <w:overflowPunct/>
              <w:topLinePunct w:val="0"/>
              <w:autoSpaceDE/>
              <w:autoSpaceDN/>
              <w:bidi w:val="0"/>
              <w:adjustRightInd/>
              <w:snapToGrid/>
              <w:spacing w:before="1"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不适用</w:t>
            </w:r>
          </w:p>
        </w:tc>
        <w:tc>
          <w:tcPr>
            <w:tcW w:w="1688" w:type="dxa"/>
            <w:vAlign w:val="center"/>
          </w:tcPr>
          <w:p>
            <w:pPr>
              <w:pStyle w:val="10"/>
              <w:keepNext w:val="0"/>
              <w:keepLines w:val="0"/>
              <w:pageBreakBefore w:val="0"/>
              <w:widowControl w:val="0"/>
              <w:kinsoku/>
              <w:wordWrap/>
              <w:overflowPunct/>
              <w:topLinePunct w:val="0"/>
              <w:autoSpaceDE/>
              <w:autoSpaceDN/>
              <w:bidi w:val="0"/>
              <w:adjustRightInd/>
              <w:snapToGrid/>
              <w:spacing w:before="1" w:line="400" w:lineRule="exact"/>
              <w:jc w:val="center"/>
              <w:textAlignment w:val="auto"/>
              <w:rPr>
                <w:rFonts w:hint="eastAsia" w:ascii="方正仿宋_GBK" w:hAnsi="方正仿宋_GBK" w:eastAsia="方正仿宋_GBK" w:cs="方正仿宋_GBK"/>
                <w:sz w:val="24"/>
                <w:szCs w:val="24"/>
              </w:rPr>
            </w:pPr>
          </w:p>
        </w:tc>
        <w:tc>
          <w:tcPr>
            <w:tcW w:w="1867" w:type="dxa"/>
            <w:vAlign w:val="center"/>
          </w:tcPr>
          <w:p>
            <w:pPr>
              <w:pStyle w:val="10"/>
              <w:keepNext w:val="0"/>
              <w:keepLines w:val="0"/>
              <w:pageBreakBefore w:val="0"/>
              <w:widowControl w:val="0"/>
              <w:kinsoku/>
              <w:wordWrap/>
              <w:overflowPunct/>
              <w:topLinePunct w:val="0"/>
              <w:autoSpaceDE/>
              <w:autoSpaceDN/>
              <w:bidi w:val="0"/>
              <w:adjustRightInd/>
              <w:snapToGrid/>
              <w:spacing w:before="1"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带电的液体火灾</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六、爆炸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验室发生爆炸事件，现场工作人员或周边人员在可能的情况下应及时切断电源和关闭管道阀门，同时迅速撤离至安全地带，并立即启动事故信息报告流程，组织力量实施救援，迅速判断和查明再次发生爆炸的可能性。</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sectPr>
          <w:footerReference r:id="rId8" w:type="default"/>
          <w:footerReference r:id="rId9" w:type="even"/>
          <w:pgSz w:w="11907" w:h="16839"/>
          <w:pgMar w:top="2098" w:right="1280" w:bottom="1721" w:left="1587" w:header="0" w:footer="1417" w:gutter="0"/>
          <w:pgNumType w:fmt="decimal" w:start="1"/>
          <w:cols w:space="720" w:num="1"/>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实验室其他常见事故现场应急处置措施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一、特种设备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压力容器、压力管道发生泄漏，现场处置人员必须佩戴头盔、过滤式防毒面具或口罩、氧气呼吸器，进入现场关闭所有通气阀门或采取堵漏措施。若有人员受伤，将伤员抬至通风处进行现场救护，受伤严重的应立即送医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（二）钢瓶气体泄漏时应立即关闭阀门，若可燃气体引起火灾，用干砂、二氧化碳或干粉等灭火器进行灭火，同时设置隔离带以防火灾事故蔓延。对受伤人员立即</w:t>
      </w:r>
      <w:r>
        <w:rPr>
          <w:rFonts w:hint="eastAsia" w:ascii="仿宋" w:hAnsi="仿宋" w:eastAsia="仿宋" w:cs="仿宋"/>
          <w:sz w:val="32"/>
          <w:szCs w:val="32"/>
          <w:lang w:val="en-US" w:eastAsia="zh-CN"/>
        </w:rPr>
        <w:t>实施</w:t>
      </w:r>
      <w:r>
        <w:rPr>
          <w:rFonts w:hint="eastAsia" w:ascii="仿宋" w:hAnsi="仿宋" w:eastAsia="仿宋" w:cs="仿宋"/>
          <w:sz w:val="32"/>
          <w:szCs w:val="32"/>
        </w:rPr>
        <w:t>现场救护。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（三）气体钢瓶中有毒气体泄漏时，现场处置人员须佩戴防毒面具或氧气呼吸器等进入现场处理事故和救援。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（四）使用氯气气瓶的单位，应建立碱池，配备防毒面具等符合国家有关要求的防护措施。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（五）锅炉、压力容器、压力管道、气体钢瓶爆炸时，所有人员须立即撤离现场，撤离至安全地带后立即报告保卫部和实验与设备管理部，等待救援。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二、病原微生物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（一）若病原微生物泼溅在皮肤上，立即用75%的酒精或碘伏进行消毒，然后用清水冲洗。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（二）若病原微生物泼溅在眼内，立即用生理盐水或洗眼液冲洗，然后用清水冲洗至少15分钟，并立即就医。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（三）若病原微生物泼溅在衣物、鞋帽上或实验室桌面、地面</w:t>
      </w:r>
      <w:r>
        <w:rPr>
          <w:rFonts w:hint="eastAsia" w:ascii="仿宋" w:hAnsi="仿宋" w:eastAsia="仿宋" w:cs="仿宋"/>
          <w:sz w:val="32"/>
          <w:szCs w:val="32"/>
          <w:lang w:eastAsia="zh-CN"/>
        </w:rPr>
        <w:t>，</w:t>
      </w:r>
      <w:r>
        <w:rPr>
          <w:rFonts w:hint="eastAsia" w:ascii="仿宋" w:hAnsi="仿宋" w:eastAsia="仿宋" w:cs="仿宋"/>
          <w:sz w:val="32"/>
          <w:szCs w:val="32"/>
        </w:rPr>
        <w:t>立即选用75%的酒精</w:t>
      </w:r>
      <w:r>
        <w:rPr>
          <w:rFonts w:hint="eastAsia" w:ascii="仿宋" w:hAnsi="仿宋" w:eastAsia="仿宋" w:cs="仿宋"/>
          <w:sz w:val="32"/>
          <w:szCs w:val="32"/>
          <w:lang w:eastAsia="zh-CN"/>
        </w:rPr>
        <w:t>、</w:t>
      </w:r>
      <w:r>
        <w:rPr>
          <w:rFonts w:hint="eastAsia" w:ascii="仿宋" w:hAnsi="仿宋" w:eastAsia="仿宋" w:cs="仿宋"/>
          <w:sz w:val="32"/>
          <w:szCs w:val="32"/>
        </w:rPr>
        <w:t>0.5%</w:t>
      </w:r>
      <w:r>
        <w:rPr>
          <w:rFonts w:hint="eastAsia" w:ascii="仿宋" w:hAnsi="仿宋" w:eastAsia="仿宋" w:cs="仿宋"/>
          <w:sz w:val="32"/>
          <w:szCs w:val="32"/>
          <w:lang w:val="en-US" w:eastAsia="zh-CN"/>
        </w:rPr>
        <w:t>的</w:t>
      </w:r>
      <w:r>
        <w:rPr>
          <w:rFonts w:hint="eastAsia" w:ascii="仿宋" w:hAnsi="仿宋" w:eastAsia="仿宋" w:cs="仿宋"/>
          <w:sz w:val="32"/>
          <w:szCs w:val="32"/>
          <w:u w:val="none"/>
        </w:rPr>
        <w:t>碘伏</w:t>
      </w:r>
      <w:r>
        <w:rPr>
          <w:rFonts w:hint="eastAsia" w:ascii="仿宋" w:hAnsi="仿宋" w:eastAsia="仿宋" w:cs="仿宋"/>
          <w:sz w:val="32"/>
          <w:szCs w:val="32"/>
        </w:rPr>
        <w:t>、0.2%-0.5%的过氧乙酸、500-1000mg/L有效氯消毒液等进行消毒。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三、动物咬伤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（一）SPF级以上实验动物咬伤，如伤口不大可进行简单消毒处理，具体处理方法如下：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1.用清水冲洗伤口，边清洗边挤出污血，然后用碘伏/酒精擦拭消毒伤口；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2.视实际情况对伤口用纱布或创可贴进行包扎止血。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SPF级以下实验动物咬伤或被来源、背景、微生物质量不明确的动物、感染的实验动物等咬伤或伤势较严重时，应在接受适当清洗及消毒止血后，立即送往医院进行诊治，并告知医生咬伤人的实验动物信息，如进行的实验、动物的种类和使用的试剂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四、触电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（一）首先切断电源或拔下电源插头，若无法及时切断电源，可用绝缘物将电线挑开。在未切断电源之前，切不可用手去拉触电者，也不可用金属或潮湿的东西挑电线。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（二）触电者脱离电源后应就地仰面躺平，禁止摇动伤员头部。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（三）检查触电者呼吸和心跳情况，若呼吸停止或</w:t>
      </w:r>
      <w:r>
        <w:rPr>
          <w:rFonts w:hint="eastAsia" w:ascii="仿宋" w:hAnsi="仿宋" w:eastAsia="仿宋" w:cs="仿宋"/>
          <w:sz w:val="32"/>
          <w:szCs w:val="32"/>
          <w:lang w:eastAsia="zh-CN"/>
        </w:rPr>
        <w:t>心脏停搏</w:t>
      </w:r>
      <w:r>
        <w:rPr>
          <w:rFonts w:hint="eastAsia" w:ascii="仿宋" w:hAnsi="仿宋" w:eastAsia="仿宋" w:cs="仿宋"/>
          <w:sz w:val="32"/>
          <w:szCs w:val="32"/>
        </w:rPr>
        <w:t>时应立即施行人工呼吸或胸外心脏按压，并及时向校</w:t>
      </w:r>
      <w:r>
        <w:rPr>
          <w:rFonts w:hint="eastAsia" w:ascii="仿宋" w:hAnsi="仿宋" w:eastAsia="仿宋" w:cs="仿宋"/>
          <w:sz w:val="32"/>
          <w:szCs w:val="32"/>
          <w:lang w:val="en-US" w:eastAsia="zh-CN"/>
        </w:rPr>
        <w:t>医院或拨打120求助</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五、仪器设备故障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若仪器使用中发生设备电路事故，须立即停止实验，切断电源，并向仪器管理人员和实验室负责人汇报。如发生火情，应用灭火毯、干粉灭火器或二氧化碳灭火器扑灭，不得用水扑灭，同时启动事故信息报告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（二）仪器使用中的容器破碎及污染物质溢出，立刻戴上防护手套，按照仪器的标准作业程序关机，清理污染物及破碎玻璃，再对仪器进行消毒清洗，同时做好故障记录并告知其他人员。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六、其他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仿宋" w:hAnsi="仿宋" w:eastAsia="仿宋" w:cs="仿宋"/>
          <w:sz w:val="32"/>
          <w:szCs w:val="32"/>
        </w:rPr>
        <w:t>若操作过程中被金属锐器损伤，应用肥皂和清水冲洗伤口，然后挤出伤口的血液，再用消毒液（如75%酒精、2000mg/L次氯酸钠、0.2%-0.5%过氧乙酸、0.5%的碘伏）浸泡或涂抹消毒</w:t>
      </w:r>
      <w:r>
        <w:rPr>
          <w:rFonts w:hint="eastAsia" w:ascii="仿宋" w:hAnsi="仿宋" w:eastAsia="仿宋" w:cs="仿宋"/>
          <w:sz w:val="32"/>
          <w:szCs w:val="32"/>
          <w:lang w:eastAsia="zh-CN"/>
        </w:rPr>
        <w:t>，</w:t>
      </w:r>
      <w:r>
        <w:rPr>
          <w:rFonts w:hint="eastAsia" w:ascii="仿宋" w:hAnsi="仿宋" w:eastAsia="仿宋" w:cs="仿宋"/>
          <w:sz w:val="32"/>
          <w:szCs w:val="32"/>
        </w:rPr>
        <w:t>包扎伤口（厌氧微生物感染不包扎伤口），并及时医治。</w:t>
      </w:r>
    </w:p>
    <w:sectPr>
      <w:footerReference r:id="rId10" w:type="default"/>
      <w:footerReference r:id="rId11" w:type="even"/>
      <w:pgSz w:w="11907" w:h="16839"/>
      <w:pgMar w:top="2098" w:right="1280" w:bottom="1721" w:left="1587" w:header="0" w:footer="1417"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CE1EE8F-13D6-4493-ADC9-D2D1292E75F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2F7256C-E56F-479E-988E-D987B488CD56}"/>
  </w:font>
  <w:font w:name="仿宋">
    <w:panose1 w:val="02010609060101010101"/>
    <w:charset w:val="86"/>
    <w:family w:val="auto"/>
    <w:pitch w:val="default"/>
    <w:sig w:usb0="800002BF" w:usb1="38CF7CFA" w:usb2="00000016" w:usb3="00000000" w:csb0="00040001" w:csb1="00000000"/>
    <w:embedRegular r:id="rId3" w:fontKey="{A9BD11E4-C746-48C4-A4F3-7F7372FFF2EA}"/>
  </w:font>
  <w:font w:name="方正小标宋_GBK">
    <w:panose1 w:val="02000000000000000000"/>
    <w:charset w:val="86"/>
    <w:family w:val="auto"/>
    <w:pitch w:val="default"/>
    <w:sig w:usb0="A00002BF" w:usb1="38CF7CFA" w:usb2="00082016" w:usb3="00000000" w:csb0="00040001" w:csb1="00000000"/>
    <w:embedRegular r:id="rId4" w:fontKey="{E6A659AD-98E4-4C5C-A15C-D646F6271D6C}"/>
  </w:font>
  <w:font w:name="方正仿宋_GBK">
    <w:panose1 w:val="02000000000000000000"/>
    <w:charset w:val="86"/>
    <w:family w:val="auto"/>
    <w:pitch w:val="default"/>
    <w:sig w:usb0="A00002BF" w:usb1="38CF7CFA" w:usb2="00082016" w:usb3="00000000" w:csb0="00040001" w:csb1="00000000"/>
    <w:embedRegular r:id="rId5" w:fontKey="{E82E3384-C467-49D7-AB78-21C382F57B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jc w:val="center"/>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jc w:val="center"/>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YyMTU0YTg5YTE1ZTExNDJkOGQ2ZDExOWIxNjNkNzgifQ=="/>
  </w:docVars>
  <w:rsids>
    <w:rsidRoot w:val="00000000"/>
    <w:rsid w:val="0176597C"/>
    <w:rsid w:val="05786EAC"/>
    <w:rsid w:val="08BD6586"/>
    <w:rsid w:val="0927776E"/>
    <w:rsid w:val="0BE3016A"/>
    <w:rsid w:val="150E6FDD"/>
    <w:rsid w:val="1584756F"/>
    <w:rsid w:val="27147861"/>
    <w:rsid w:val="2E144BAF"/>
    <w:rsid w:val="378C2AA9"/>
    <w:rsid w:val="38D06E75"/>
    <w:rsid w:val="3F074F48"/>
    <w:rsid w:val="454871A3"/>
    <w:rsid w:val="4F26750A"/>
    <w:rsid w:val="5A0D614D"/>
    <w:rsid w:val="630E1F93"/>
    <w:rsid w:val="685556A0"/>
    <w:rsid w:val="68DD3617"/>
    <w:rsid w:val="6F697D59"/>
    <w:rsid w:val="70F56611"/>
    <w:rsid w:val="7D9D68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7622</Words>
  <Characters>7786</Characters>
  <TotalTime>1</TotalTime>
  <ScaleCrop>false</ScaleCrop>
  <LinksUpToDate>false</LinksUpToDate>
  <CharactersWithSpaces>7796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2023-04-13T11:42:00Z</dcterms:created>
  <dc:creator>ququhx</dc:creator>
  <cp:lastModifiedBy>王文魁</cp:lastModifiedBy>
  <cp:lastPrinted>2023-05-30T03:45:00Z</cp:lastPrinted>
  <dcterms:modified xsi:type="dcterms:W3CDTF">2023-05-30T07:38:57Z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2023-05-29T23:22:59Z</vt:filetime>
  </property>
  <property fmtid="{D5CDD505-2E9C-101B-9397-08002B2CF9AE}" pid="4" name="KSOProductBuildVer">
    <vt:lpwstr>2052-11.1.0.14309</vt:lpwstr>
  </property>
  <property fmtid="{D5CDD505-2E9C-101B-9397-08002B2CF9AE}" pid="5" name="ICV">
    <vt:lpwstr>85FC3570A8B044758EA4A1C31765A6CE_13</vt:lpwstr>
  </property>
</Properties>
</file>