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10D87">
      <w:pPr>
        <w:spacing w:line="600" w:lineRule="auto"/>
        <w:jc w:val="center"/>
        <w:rPr>
          <w:rFonts w:hint="eastAsia" w:ascii="黑体" w:hAnsi="黑体" w:eastAsia="黑体"/>
          <w:b/>
          <w:sz w:val="72"/>
          <w:szCs w:val="72"/>
        </w:rPr>
      </w:pPr>
    </w:p>
    <w:p w14:paraId="7D845B6D">
      <w:pPr>
        <w:spacing w:line="600" w:lineRule="auto"/>
        <w:jc w:val="center"/>
        <w:rPr>
          <w:rFonts w:hint="eastAsia" w:ascii="黑体" w:hAnsi="黑体" w:eastAsia="黑体"/>
          <w:b/>
          <w:sz w:val="72"/>
          <w:szCs w:val="72"/>
        </w:rPr>
      </w:pPr>
    </w:p>
    <w:p w14:paraId="7486C31E">
      <w:pPr>
        <w:spacing w:line="600" w:lineRule="auto"/>
        <w:jc w:val="center"/>
        <w:rPr>
          <w:rFonts w:hint="default" w:ascii="黑体" w:hAnsi="黑体" w:eastAsia="黑体"/>
          <w:b/>
          <w:sz w:val="72"/>
          <w:szCs w:val="72"/>
          <w:lang w:val="en-US" w:eastAsia="zh-CN"/>
        </w:rPr>
      </w:pP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山西大同</w:t>
      </w:r>
      <w:r>
        <w:rPr>
          <w:rFonts w:hint="eastAsia" w:ascii="黑体" w:hAnsi="黑体" w:eastAsia="黑体"/>
          <w:b/>
          <w:sz w:val="72"/>
          <w:szCs w:val="72"/>
        </w:rPr>
        <w:t>大学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二级单位</w:t>
      </w:r>
    </w:p>
    <w:p w14:paraId="6687408F">
      <w:pPr>
        <w:spacing w:line="600" w:lineRule="auto"/>
        <w:ind w:left="-420" w:leftChars="-200" w:right="-313" w:rightChars="-149" w:firstLine="217" w:firstLineChars="30"/>
        <w:rPr>
          <w:rFonts w:hint="eastAsia" w:ascii="黑体" w:hAnsi="黑体" w:eastAsia="黑体"/>
          <w:b/>
          <w:sz w:val="72"/>
          <w:szCs w:val="72"/>
          <w:lang w:eastAsia="zh-CN"/>
        </w:rPr>
      </w:pP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新学期</w:t>
      </w:r>
      <w:r>
        <w:rPr>
          <w:rFonts w:hint="eastAsia" w:ascii="黑体" w:hAnsi="黑体" w:eastAsia="黑体"/>
          <w:b/>
          <w:sz w:val="72"/>
          <w:szCs w:val="72"/>
          <w:lang w:eastAsia="zh-CN"/>
        </w:rPr>
        <w:t>实验室安全自查报告</w:t>
      </w:r>
    </w:p>
    <w:p w14:paraId="1FBBF846"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 w14:paraId="6587152F"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 w14:paraId="628089E3"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 w14:paraId="0F243F52"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 w14:paraId="613B6774">
      <w:pPr>
        <w:spacing w:line="600" w:lineRule="auto"/>
        <w:rPr>
          <w:rFonts w:hint="eastAsia" w:ascii="黑体" w:hAnsi="黑体" w:eastAsia="黑体"/>
          <w:b/>
          <w:sz w:val="72"/>
          <w:szCs w:val="72"/>
          <w:lang w:eastAsia="zh-CN"/>
        </w:rPr>
      </w:pPr>
    </w:p>
    <w:p w14:paraId="651FCBA4">
      <w:pPr>
        <w:spacing w:line="600" w:lineRule="auto"/>
        <w:ind w:firstLine="1497" w:firstLineChars="497"/>
        <w:rPr>
          <w:rFonts w:hint="eastAsia"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单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位</w:t>
      </w:r>
      <w:r>
        <w:rPr>
          <w:rFonts w:hint="eastAsia" w:ascii="黑体" w:hAnsi="黑体" w:eastAsia="黑体"/>
          <w:b/>
          <w:sz w:val="30"/>
          <w:szCs w:val="30"/>
        </w:rPr>
        <w:t>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                 </w:t>
      </w:r>
    </w:p>
    <w:p w14:paraId="30387068">
      <w:pPr>
        <w:spacing w:line="600" w:lineRule="auto"/>
        <w:ind w:firstLine="1497" w:firstLineChars="497"/>
        <w:rPr>
          <w:rFonts w:hint="eastAsia"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单位</w:t>
      </w:r>
      <w:r>
        <w:rPr>
          <w:rFonts w:hint="eastAsia" w:ascii="黑体" w:hAnsi="黑体" w:eastAsia="黑体"/>
          <w:b/>
          <w:sz w:val="30"/>
          <w:szCs w:val="30"/>
        </w:rPr>
        <w:t>负责人：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</w:t>
      </w:r>
    </w:p>
    <w:p w14:paraId="2F27D486">
      <w:pPr>
        <w:spacing w:line="600" w:lineRule="auto"/>
        <w:ind w:firstLine="1497" w:firstLineChars="497"/>
        <w:rPr>
          <w:rFonts w:hint="eastAsia"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填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表时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间：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              </w:t>
      </w:r>
      <w:r>
        <w:rPr>
          <w:rFonts w:hint="eastAsia" w:ascii="黑体" w:hAnsi="黑体" w:eastAsia="黑体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</w:t>
      </w:r>
    </w:p>
    <w:p w14:paraId="65E3E158">
      <w:pPr>
        <w:spacing w:line="600" w:lineRule="auto"/>
        <w:ind w:firstLine="996" w:firstLineChars="248"/>
        <w:rPr>
          <w:rFonts w:hint="eastAsia" w:ascii="黑体" w:hAnsi="黑体" w:eastAsia="黑体"/>
          <w:b/>
          <w:sz w:val="40"/>
          <w:szCs w:val="40"/>
        </w:rPr>
      </w:pPr>
    </w:p>
    <w:p w14:paraId="653A1445">
      <w:pPr>
        <w:spacing w:line="600" w:lineRule="auto"/>
        <w:rPr>
          <w:rFonts w:hint="eastAsia" w:ascii="黑体" w:hAnsi="黑体" w:eastAsia="黑体"/>
          <w:b/>
          <w:sz w:val="40"/>
          <w:szCs w:val="40"/>
        </w:rPr>
      </w:pPr>
    </w:p>
    <w:p w14:paraId="1C9D160D">
      <w:pPr>
        <w:spacing w:line="600" w:lineRule="auto"/>
        <w:ind w:firstLine="697" w:firstLineChars="248"/>
        <w:jc w:val="center"/>
        <w:rPr>
          <w:rFonts w:ascii="黑体" w:hAnsi="黑体" w:eastAsia="黑体"/>
          <w:b/>
          <w:sz w:val="28"/>
          <w:szCs w:val="28"/>
        </w:rPr>
      </w:pPr>
    </w:p>
    <w:p w14:paraId="06F07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黑体" w:hAnsi="黑体" w:eastAsia="黑体" w:cs="黑体"/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本单位</w:t>
      </w:r>
      <w:r>
        <w:rPr>
          <w:rFonts w:hint="eastAsia" w:ascii="黑体" w:hAnsi="黑体" w:eastAsia="黑体" w:cs="黑体"/>
          <w:b/>
          <w:bCs/>
          <w:sz w:val="32"/>
        </w:rPr>
        <w:t>实验室安全自查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总体</w:t>
      </w:r>
      <w:r>
        <w:rPr>
          <w:rFonts w:hint="eastAsia" w:ascii="黑体" w:hAnsi="黑体" w:eastAsia="黑体" w:cs="黑体"/>
          <w:b/>
          <w:bCs/>
          <w:sz w:val="32"/>
        </w:rPr>
        <w:t>情况</w:t>
      </w:r>
    </w:p>
    <w:p w14:paraId="4E012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日至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eastAsia="zh-CN"/>
        </w:rPr>
        <w:t>日期间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本单位实验室共计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间，按照通知要求，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对照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高等学校实验室安全检查项目表（202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年）》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开展了实验室安全自查工作，自查过程中共计发现隐患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项，现已整改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项，现无法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立行立改的隐患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项，并已制定整改方案。具体信息填写附表《山西大同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大学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新学期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实验室安全自查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隐患情况汇总表》。</w:t>
      </w:r>
    </w:p>
    <w:p w14:paraId="659B2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存在较大安全隐患，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暂不启用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的实验室情况：</w:t>
      </w:r>
    </w:p>
    <w:p w14:paraId="58DED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本单位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实验室、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实验室共计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间实验室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存在较大安全隐患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，且无法立行立改，待实验室安全隐患整改完成后再行启用。</w:t>
      </w:r>
    </w:p>
    <w:p w14:paraId="01C4A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val="en-US" w:eastAsia="zh-CN"/>
        </w:rPr>
        <w:t>注：不存在较大安全隐患，不存在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eastAsia="zh-CN"/>
        </w:rPr>
        <w:t>暂不启用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val="en-US" w:eastAsia="zh-CN"/>
        </w:rPr>
        <w:t>的实验室情况的填0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eastAsia="zh-CN"/>
        </w:rPr>
        <w:t>）</w:t>
      </w:r>
    </w:p>
    <w:p w14:paraId="0AA976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Chars="0"/>
        <w:jc w:val="both"/>
        <w:textAlignment w:val="auto"/>
        <w:rPr>
          <w:rFonts w:hint="eastAsia" w:ascii="黑体" w:hAnsi="黑体" w:eastAsia="黑体" w:cs="黑体"/>
          <w:b/>
          <w:bCs/>
          <w:sz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本单位实验室安全自查工作安排、</w:t>
      </w: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开展过程与成效</w:t>
      </w:r>
    </w:p>
    <w:p w14:paraId="6FDE8BA0">
      <w:pPr>
        <w:jc w:val="both"/>
        <w:rPr>
          <w:rFonts w:hint="default" w:ascii="仿宋" w:hAnsi="仿宋" w:eastAsia="仿宋" w:cs="仿宋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FF0000"/>
          <w:sz w:val="21"/>
          <w:szCs w:val="21"/>
          <w:lang w:val="en-US" w:eastAsia="zh-CN"/>
        </w:rPr>
        <w:t>（ 可包含但不限于组织安排、方法措施、自查检查过程、成效总结等，可附检查现场工作照片。）</w:t>
      </w:r>
    </w:p>
    <w:p w14:paraId="152546BB">
      <w:pPr>
        <w:rPr>
          <w:rFonts w:hint="eastAsia" w:ascii="仿宋" w:hAnsi="仿宋" w:eastAsia="仿宋" w:cs="仿宋"/>
          <w:sz w:val="24"/>
          <w:szCs w:val="24"/>
        </w:rPr>
      </w:pPr>
    </w:p>
    <w:p w14:paraId="1003BD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Chars="0"/>
        <w:jc w:val="both"/>
        <w:textAlignment w:val="auto"/>
        <w:rPr>
          <w:rFonts w:hint="eastAsia" w:ascii="黑体" w:hAnsi="黑体" w:eastAsia="黑体" w:cs="黑体"/>
          <w:b/>
          <w:bCs/>
          <w:sz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实验室安全工作中存在的问题、不足及改进思路</w:t>
      </w:r>
    </w:p>
    <w:p w14:paraId="48B57856">
      <w:pPr>
        <w:rPr>
          <w:rFonts w:hint="eastAsia" w:ascii="仿宋" w:hAnsi="仿宋" w:eastAsia="仿宋" w:cs="仿宋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C5F673B"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附件：</w:t>
      </w:r>
    </w:p>
    <w:p w14:paraId="285DFADA">
      <w:pPr>
        <w:spacing w:before="120" w:beforeLines="50" w:after="120" w:afterLines="50" w:line="3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</w:pP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  <w:lang w:val="en-US" w:eastAsia="zh-CN"/>
        </w:rPr>
        <w:t>山西大同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</w:rPr>
        <w:t>大学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  <w:lang w:val="en-US" w:eastAsia="zh-CN"/>
        </w:rPr>
        <w:t>新学期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</w:rPr>
        <w:t>实验室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  <w:lang w:eastAsia="zh-CN"/>
        </w:rPr>
        <w:t>安全自查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32"/>
          <w:szCs w:val="32"/>
          <w:lang w:val="en-US" w:eastAsia="zh-CN"/>
        </w:rPr>
        <w:t>隐患情况汇总表</w:t>
      </w:r>
    </w:p>
    <w:p w14:paraId="4621C89D">
      <w:pPr>
        <w:spacing w:before="240" w:beforeLines="100" w:after="120" w:afterLines="50" w:line="320" w:lineRule="exact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填表单位：</w:t>
      </w:r>
    </w:p>
    <w:tbl>
      <w:tblPr>
        <w:tblStyle w:val="2"/>
        <w:tblW w:w="15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46"/>
        <w:gridCol w:w="1454"/>
        <w:gridCol w:w="1758"/>
        <w:gridCol w:w="1500"/>
        <w:gridCol w:w="1712"/>
        <w:gridCol w:w="3105"/>
        <w:gridCol w:w="1289"/>
        <w:gridCol w:w="1830"/>
        <w:gridCol w:w="1014"/>
      </w:tblGrid>
      <w:tr w14:paraId="2020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7FEFF33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2C69EB69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62C8F0FE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实验室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位置</w:t>
            </w:r>
          </w:p>
          <w:p w14:paraId="42C02619"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及房间号</w:t>
            </w: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0E2ADF2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类型</w:t>
            </w:r>
          </w:p>
          <w:p w14:paraId="48689B6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（教学、科研）</w:t>
            </w: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6E5778CB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实验室类别</w:t>
            </w:r>
          </w:p>
          <w:p w14:paraId="29FC19A3">
            <w:pPr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（化学、生物、辐射、机电、其他）</w:t>
            </w: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413D9A63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实验室级别</w:t>
            </w:r>
          </w:p>
          <w:p w14:paraId="740438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Ⅰ级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Ⅱ级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Ⅲ级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Ⅳ级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60CFAFCD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隐患</w:t>
            </w:r>
          </w:p>
        </w:tc>
        <w:tc>
          <w:tcPr>
            <w:tcW w:w="1289" w:type="dxa"/>
            <w:noWrap w:val="0"/>
            <w:vAlign w:val="center"/>
          </w:tcPr>
          <w:p w14:paraId="16B93494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责任人</w:t>
            </w:r>
          </w:p>
        </w:tc>
        <w:tc>
          <w:tcPr>
            <w:tcW w:w="1830" w:type="dxa"/>
            <w:noWrap w:val="0"/>
            <w:vAlign w:val="center"/>
          </w:tcPr>
          <w:p w14:paraId="5D0979F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014" w:type="dxa"/>
            <w:noWrap w:val="0"/>
            <w:vAlign w:val="center"/>
          </w:tcPr>
          <w:p w14:paraId="18366DEE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整改完成时限</w:t>
            </w:r>
          </w:p>
        </w:tc>
      </w:tr>
      <w:tr w14:paraId="705E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75DBAEF5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249F8E01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646ED76D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47AA4DCE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4F2CF20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496AB33C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4E9B129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0CE58063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178EAB46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76D27D93">
            <w:pPr>
              <w:rPr>
                <w:rFonts w:hint="eastAsia"/>
                <w:sz w:val="24"/>
              </w:rPr>
            </w:pPr>
          </w:p>
        </w:tc>
      </w:tr>
      <w:tr w14:paraId="4D24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1B833CB7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37B04BB6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18050CCE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0AC8A70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452F0B42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03B4E899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26E09BD5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6D41AF59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461FB8D2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1BCC3711">
            <w:pPr>
              <w:rPr>
                <w:rFonts w:hint="eastAsia"/>
                <w:sz w:val="24"/>
              </w:rPr>
            </w:pPr>
          </w:p>
        </w:tc>
      </w:tr>
      <w:tr w14:paraId="6FE5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5D76EF89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0811C24E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1C1868B8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041D9B3E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68C8121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3F76F9A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56ADC1C6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1B99755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498A76EC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7098B71F">
            <w:pPr>
              <w:rPr>
                <w:rFonts w:hint="eastAsia"/>
                <w:sz w:val="24"/>
              </w:rPr>
            </w:pPr>
          </w:p>
        </w:tc>
      </w:tr>
      <w:tr w14:paraId="6C66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7F4A025A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04DCD3EB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1C3C1F6E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6AE7A52E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466059CD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384892F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758CCAEB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3C281B06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4A6A51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2BA65530">
            <w:pPr>
              <w:rPr>
                <w:rFonts w:hint="eastAsia"/>
                <w:sz w:val="24"/>
              </w:rPr>
            </w:pPr>
          </w:p>
        </w:tc>
      </w:tr>
      <w:tr w14:paraId="2FDD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18B66DA6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095BD141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355B01BE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304AEDB9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5BDC380B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642A34D7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6DF2C086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7EF8B5E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10D0970E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2E30FD2D">
            <w:pPr>
              <w:rPr>
                <w:rFonts w:hint="eastAsia"/>
                <w:sz w:val="24"/>
              </w:rPr>
            </w:pPr>
          </w:p>
        </w:tc>
      </w:tr>
      <w:tr w14:paraId="57A4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0AF8F01E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177645C4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454BE0BF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68B7C178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4F87713C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675A9615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41D5CED5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5829380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4473B82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04CE4CCE">
            <w:pPr>
              <w:rPr>
                <w:rFonts w:hint="eastAsia"/>
                <w:sz w:val="24"/>
              </w:rPr>
            </w:pPr>
          </w:p>
        </w:tc>
      </w:tr>
      <w:tr w14:paraId="522B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1CC6D1C0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6EF836F9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6D591BE8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2014EE91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4E5FCEB9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338AA48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3C0FD669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4E071F1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79D2A91F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48CD9B3D">
            <w:pPr>
              <w:rPr>
                <w:rFonts w:hint="eastAsia"/>
                <w:sz w:val="24"/>
              </w:rPr>
            </w:pPr>
          </w:p>
        </w:tc>
      </w:tr>
      <w:tr w14:paraId="20F5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59F5553D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09291EBB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3FF0212E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7E73540B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7746CCE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3B3FE105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01531CF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7B9BAC9B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61D563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76FBB076">
            <w:pPr>
              <w:rPr>
                <w:rFonts w:hint="eastAsia"/>
                <w:sz w:val="24"/>
              </w:rPr>
            </w:pPr>
          </w:p>
        </w:tc>
      </w:tr>
      <w:tr w14:paraId="4C06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57F91D9C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642C193E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081DBD41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5BCB67DE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0153FD3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55B8F892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603C4171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5C54E821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24A8F1E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55D76BAA">
            <w:pPr>
              <w:rPr>
                <w:rFonts w:hint="eastAsia"/>
                <w:sz w:val="24"/>
              </w:rPr>
            </w:pPr>
          </w:p>
        </w:tc>
      </w:tr>
      <w:tr w14:paraId="751E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2D437CE9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067A5C1A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4E0B238B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77889D0A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0F4A5CF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504CE9F2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41BFC0A6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16866D3E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73DE84EC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083FB5E0">
            <w:pPr>
              <w:rPr>
                <w:rFonts w:hint="eastAsia"/>
                <w:sz w:val="24"/>
              </w:rPr>
            </w:pPr>
          </w:p>
        </w:tc>
      </w:tr>
      <w:tr w14:paraId="4E3E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2F314516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2628E485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0331AE6E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5568E220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54D6978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47CE990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046E9AE9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6E64ED46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16585B3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4BBA2266">
            <w:pPr>
              <w:rPr>
                <w:rFonts w:hint="eastAsia"/>
                <w:sz w:val="24"/>
              </w:rPr>
            </w:pPr>
          </w:p>
        </w:tc>
      </w:tr>
      <w:tr w14:paraId="29B2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28708AEA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5E15FE5F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4C4F2476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085EAF72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71A2BB83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75E0937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59E372EB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4DA41E0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675C58C1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7D8804A4">
            <w:pPr>
              <w:rPr>
                <w:rFonts w:hint="eastAsia"/>
                <w:sz w:val="24"/>
              </w:rPr>
            </w:pPr>
          </w:p>
        </w:tc>
      </w:tr>
      <w:tr w14:paraId="5CC8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5DA9D854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26B05FF7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1D7CE833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0E60A3F8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4F5690F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5B23E7D2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75991433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3CED61B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61C5583F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099E1C5B">
            <w:pPr>
              <w:rPr>
                <w:rFonts w:hint="eastAsia"/>
                <w:sz w:val="24"/>
              </w:rPr>
            </w:pPr>
          </w:p>
        </w:tc>
      </w:tr>
      <w:tr w14:paraId="25EB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8" w:type="dxa"/>
            <w:noWrap w:val="0"/>
            <w:tcMar>
              <w:left w:w="45" w:type="dxa"/>
              <w:right w:w="45" w:type="dxa"/>
            </w:tcMar>
            <w:vAlign w:val="center"/>
          </w:tcPr>
          <w:p w14:paraId="0B80A085">
            <w:pPr>
              <w:spacing w:line="320" w:lineRule="exact"/>
              <w:rPr>
                <w:sz w:val="24"/>
              </w:rPr>
            </w:pPr>
          </w:p>
        </w:tc>
        <w:tc>
          <w:tcPr>
            <w:tcW w:w="1046" w:type="dxa"/>
            <w:noWrap w:val="0"/>
            <w:tcMar>
              <w:left w:w="45" w:type="dxa"/>
              <w:right w:w="45" w:type="dxa"/>
            </w:tcMar>
            <w:vAlign w:val="center"/>
          </w:tcPr>
          <w:p w14:paraId="71FD7AB9">
            <w:pPr>
              <w:spacing w:line="320" w:lineRule="exact"/>
              <w:rPr>
                <w:sz w:val="24"/>
              </w:rPr>
            </w:pPr>
          </w:p>
        </w:tc>
        <w:tc>
          <w:tcPr>
            <w:tcW w:w="1454" w:type="dxa"/>
            <w:noWrap w:val="0"/>
            <w:tcMar>
              <w:left w:w="45" w:type="dxa"/>
              <w:right w:w="45" w:type="dxa"/>
            </w:tcMar>
            <w:vAlign w:val="center"/>
          </w:tcPr>
          <w:p w14:paraId="23BFC36F">
            <w:pPr>
              <w:spacing w:line="320" w:lineRule="exact"/>
              <w:rPr>
                <w:sz w:val="24"/>
              </w:rPr>
            </w:pPr>
          </w:p>
        </w:tc>
        <w:tc>
          <w:tcPr>
            <w:tcW w:w="1758" w:type="dxa"/>
            <w:noWrap w:val="0"/>
            <w:tcMar>
              <w:left w:w="45" w:type="dxa"/>
              <w:right w:w="45" w:type="dxa"/>
            </w:tcMar>
            <w:vAlign w:val="center"/>
          </w:tcPr>
          <w:p w14:paraId="79AA8BC4">
            <w:pPr>
              <w:spacing w:line="320" w:lineRule="exact"/>
              <w:rPr>
                <w:sz w:val="24"/>
              </w:rPr>
            </w:pPr>
          </w:p>
        </w:tc>
        <w:tc>
          <w:tcPr>
            <w:tcW w:w="1500" w:type="dxa"/>
            <w:noWrap w:val="0"/>
            <w:tcMar>
              <w:left w:w="45" w:type="dxa"/>
              <w:right w:w="45" w:type="dxa"/>
            </w:tcMar>
            <w:vAlign w:val="center"/>
          </w:tcPr>
          <w:p w14:paraId="6ED804C7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12" w:type="dxa"/>
            <w:noWrap w:val="0"/>
            <w:tcMar>
              <w:left w:w="45" w:type="dxa"/>
              <w:right w:w="45" w:type="dxa"/>
            </w:tcMar>
            <w:vAlign w:val="center"/>
          </w:tcPr>
          <w:p w14:paraId="33547843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105" w:type="dxa"/>
            <w:noWrap w:val="0"/>
            <w:tcMar>
              <w:left w:w="45" w:type="dxa"/>
              <w:right w:w="45" w:type="dxa"/>
            </w:tcMar>
            <w:vAlign w:val="center"/>
          </w:tcPr>
          <w:p w14:paraId="072DD188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593A915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7A11CC30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5571A928">
            <w:pPr>
              <w:rPr>
                <w:rFonts w:hint="eastAsia"/>
                <w:sz w:val="24"/>
              </w:rPr>
            </w:pPr>
          </w:p>
        </w:tc>
      </w:tr>
      <w:tr w14:paraId="21BE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14" w:type="dxa"/>
            <w:gridSpan w:val="2"/>
            <w:noWrap w:val="0"/>
            <w:tcMar>
              <w:left w:w="45" w:type="dxa"/>
              <w:right w:w="45" w:type="dxa"/>
            </w:tcMar>
            <w:vAlign w:val="center"/>
          </w:tcPr>
          <w:p w14:paraId="4D78CBB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3662" w:type="dxa"/>
            <w:gridSpan w:val="8"/>
            <w:noWrap w:val="0"/>
            <w:tcMar>
              <w:left w:w="45" w:type="dxa"/>
              <w:right w:w="45" w:type="dxa"/>
            </w:tcMar>
            <w:vAlign w:val="center"/>
          </w:tcPr>
          <w:p w14:paraId="709E202B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发现隐患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      已</w:t>
            </w:r>
            <w:r>
              <w:rPr>
                <w:sz w:val="24"/>
              </w:rPr>
              <w:t>制定方案准备整改数：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暂不开启使用的实验室数：   </w:t>
            </w:r>
          </w:p>
        </w:tc>
      </w:tr>
    </w:tbl>
    <w:p w14:paraId="0F706AA5"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A61E76-8818-4100-BD63-B5B87C6656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5344BF2-8A07-484B-999D-F6E0471C91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47A2D4E-0B90-4ECC-B433-A04151D9F8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NDczNGE3MzM3ZDQ4YzdjYjdlYWJmNDFjMzczNTgifQ=="/>
  </w:docVars>
  <w:rsids>
    <w:rsidRoot w:val="35E65F39"/>
    <w:rsid w:val="09F762A2"/>
    <w:rsid w:val="0DF22399"/>
    <w:rsid w:val="16FE5449"/>
    <w:rsid w:val="176A2EE8"/>
    <w:rsid w:val="18445D05"/>
    <w:rsid w:val="191926D7"/>
    <w:rsid w:val="1B76598C"/>
    <w:rsid w:val="1D9751A0"/>
    <w:rsid w:val="1FC966BF"/>
    <w:rsid w:val="35E65F39"/>
    <w:rsid w:val="3D347F08"/>
    <w:rsid w:val="43FF6125"/>
    <w:rsid w:val="58835ED5"/>
    <w:rsid w:val="5981426A"/>
    <w:rsid w:val="5CE9534C"/>
    <w:rsid w:val="62C92CD3"/>
    <w:rsid w:val="6E93150B"/>
    <w:rsid w:val="781E56CA"/>
    <w:rsid w:val="7C1C1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489</Words>
  <Characters>492</Characters>
  <Lines>0</Lines>
  <Paragraphs>0</Paragraphs>
  <TotalTime>4</TotalTime>
  <ScaleCrop>false</ScaleCrop>
  <LinksUpToDate>false</LinksUpToDate>
  <CharactersWithSpaces>650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2022-08-16T03:13:00Z</dcterms:created>
  <dc:creator>王文峰</dc:creator>
  <cp:lastModifiedBy>王绍庭</cp:lastModifiedBy>
  <cp:lastPrinted>2022-08-22T02:21:00Z</cp:lastPrinted>
  <dcterms:modified xsi:type="dcterms:W3CDTF">2025-02-18T02:49:49Z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C07723F739B34FBA857E99E1499C599F_13</vt:lpwstr>
  </property>
  <property fmtid="{D5CDD505-2E9C-101B-9397-08002B2CF9AE}" pid="4" name="KSOTemplateDocerSaveRecord">
    <vt:lpwstr>eyJoZGlkIjoiOGQ3ZWRiNjc0MTFjNThlZGM4MTZiMDA5NzQ4Mzk3ZDAiLCJ1c2VySWQiOiI0NTc5NjUzNTYifQ==</vt:lpwstr>
  </property>
</Properties>
</file>