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77" w:lineRule="auto"/>
        <w:jc w:val="center"/>
        <w:rPr>
          <w:rFonts w:hint="eastAsia" w:ascii="仿宋" w:hAnsi="仿宋" w:eastAsia="仿宋" w:cs="仿宋"/>
          <w:spacing w:val="5"/>
          <w:position w:val="1"/>
          <w:sz w:val="31"/>
          <w:szCs w:val="31"/>
          <w:lang w:val="en-US" w:eastAsia="zh-CN"/>
        </w:rPr>
      </w:pPr>
      <w:r>
        <w:rPr>
          <w:rFonts w:hint="eastAsia" w:ascii="仿宋" w:hAnsi="仿宋" w:eastAsia="仿宋" w:cs="仿宋"/>
          <w:sz w:val="32"/>
          <w:szCs w:val="32"/>
          <w:lang w:eastAsia="zh-CN"/>
        </w:rPr>
        <w:drawing>
          <wp:anchor distT="0" distB="0" distL="114300" distR="114300" simplePos="0" relativeHeight="251660288" behindDoc="0" locked="0" layoutInCell="1" allowOverlap="1">
            <wp:simplePos x="0" y="0"/>
            <wp:positionH relativeFrom="column">
              <wp:posOffset>32385</wp:posOffset>
            </wp:positionH>
            <wp:positionV relativeFrom="paragraph">
              <wp:posOffset>37465</wp:posOffset>
            </wp:positionV>
            <wp:extent cx="5599430" cy="700405"/>
            <wp:effectExtent l="0" t="0" r="0" b="4445"/>
            <wp:wrapTopAndBottom/>
            <wp:docPr id="11" name="图片 11" descr="实验与设备管理部文件头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实验与设备管理部文件头02"/>
                    <pic:cNvPicPr>
                      <a:picLocks noChangeAspect="1"/>
                    </pic:cNvPicPr>
                  </pic:nvPicPr>
                  <pic:blipFill>
                    <a:blip r:embed="rId8"/>
                    <a:stretch>
                      <a:fillRect/>
                    </a:stretch>
                  </pic:blipFill>
                  <pic:spPr>
                    <a:xfrm>
                      <a:off x="0" y="0"/>
                      <a:ext cx="5599430" cy="700405"/>
                    </a:xfrm>
                    <a:prstGeom prst="rect">
                      <a:avLst/>
                    </a:prstGeom>
                  </pic:spPr>
                </pic:pic>
              </a:graphicData>
            </a:graphic>
          </wp:anchor>
        </w:drawing>
      </w:r>
    </w:p>
    <w:p>
      <w:pPr>
        <w:spacing w:line="477" w:lineRule="auto"/>
        <w:jc w:val="center"/>
      </w:pPr>
      <w:r>
        <mc:AlternateContent>
          <mc:Choice Requires="wps">
            <w:drawing>
              <wp:anchor distT="0" distB="0" distL="114300" distR="114300" simplePos="0" relativeHeight="251659264" behindDoc="0" locked="0" layoutInCell="1" allowOverlap="1">
                <wp:simplePos x="0" y="0"/>
                <wp:positionH relativeFrom="column">
                  <wp:posOffset>78740</wp:posOffset>
                </wp:positionH>
                <wp:positionV relativeFrom="paragraph">
                  <wp:posOffset>514985</wp:posOffset>
                </wp:positionV>
                <wp:extent cx="5569585" cy="18415"/>
                <wp:effectExtent l="0" t="0" r="0" b="0"/>
                <wp:wrapSquare wrapText="bothSides"/>
                <wp:docPr id="3" name="任意多边形 7"/>
                <wp:cNvGraphicFramePr/>
                <a:graphic xmlns:a="http://schemas.openxmlformats.org/drawingml/2006/main">
                  <a:graphicData uri="http://schemas.microsoft.com/office/word/2010/wordprocessingShape">
                    <wps:wsp>
                      <wps:cNvSpPr/>
                      <wps:spPr>
                        <a:xfrm>
                          <a:off x="0" y="0"/>
                          <a:ext cx="5569585" cy="18415"/>
                        </a:xfrm>
                        <a:custGeom>
                          <a:avLst/>
                          <a:gdLst/>
                          <a:ahLst/>
                          <a:cxnLst/>
                          <a:pathLst>
                            <a:path w="8770" h="29">
                              <a:moveTo>
                                <a:pt x="0" y="28"/>
                              </a:moveTo>
                              <a:lnTo>
                                <a:pt x="8770" y="28"/>
                              </a:lnTo>
                              <a:lnTo>
                                <a:pt x="8770" y="0"/>
                              </a:lnTo>
                              <a:lnTo>
                                <a:pt x="0" y="0"/>
                              </a:lnTo>
                              <a:lnTo>
                                <a:pt x="0" y="28"/>
                              </a:lnTo>
                              <a:close/>
                            </a:path>
                          </a:pathLst>
                        </a:custGeom>
                        <a:solidFill>
                          <a:srgbClr val="FF0000"/>
                        </a:solidFill>
                        <a:ln>
                          <a:noFill/>
                        </a:ln>
                      </wps:spPr>
                      <wps:bodyPr upright="1"/>
                    </wps:wsp>
                  </a:graphicData>
                </a:graphic>
              </wp:anchor>
            </w:drawing>
          </mc:Choice>
          <mc:Fallback>
            <w:pict>
              <v:shape id="任意多边形 7" o:spid="_x0000_s1026" o:spt="100" style="position:absolute;left:0pt;margin-left:6.2pt;margin-top:40.55pt;height:1.45pt;width:438.55pt;mso-wrap-distance-bottom:0pt;mso-wrap-distance-left:9pt;mso-wrap-distance-right:9pt;mso-wrap-distance-top:0pt;z-index:251659264;mso-width-relative:page;mso-height-relative:page;" fillcolor="#FF0000" filled="t" stroked="f" coordsize="8770,29" o:gfxdata="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3c36NcAAAAIAQAADwAA&#10;AAAAAAABACAAAAAiAAAAZHJzL2Rvd25yZXYueG1sUEsBAhQAFAAAAAgAh07iQOYfDuoXAgAAfQQA&#10;AA4AAAAAAAAAAQAgAAAAJgEAAGRycy9lMm9Eb2MueG1sUEsFBgAAAAAGAAYAWQEAAK8FAAAAAA==&#10;" path="m0,28l8770,28,8770,0,0,0,0,28xe">
                <v:fill on="t" focussize="0,0"/>
                <v:stroke on="f"/>
                <v:imagedata o:title=""/>
                <o:lock v:ext="edit" aspectratio="f"/>
                <w10:wrap type="square"/>
              </v:shape>
            </w:pict>
          </mc:Fallback>
        </mc:AlternateContent>
      </w:r>
      <w:r>
        <w:rPr>
          <w:rFonts w:hint="eastAsia" w:ascii="仿宋" w:hAnsi="仿宋" w:eastAsia="仿宋" w:cs="仿宋"/>
          <w:spacing w:val="5"/>
          <w:position w:val="1"/>
          <w:sz w:val="31"/>
          <w:szCs w:val="31"/>
          <w:lang w:val="en-US" w:eastAsia="zh-CN"/>
        </w:rPr>
        <w:t>同大</w:t>
      </w:r>
      <w:r>
        <w:rPr>
          <w:rFonts w:ascii="仿宋" w:hAnsi="仿宋" w:eastAsia="仿宋" w:cs="仿宋"/>
          <w:spacing w:val="5"/>
          <w:position w:val="1"/>
          <w:sz w:val="31"/>
          <w:szCs w:val="31"/>
        </w:rPr>
        <w:t>实设〔</w:t>
      </w:r>
      <w:r>
        <w:rPr>
          <w:rFonts w:ascii="Times New Roman" w:hAnsi="Times New Roman" w:eastAsia="Times New Roman" w:cs="Times New Roman"/>
          <w:spacing w:val="5"/>
          <w:position w:val="1"/>
          <w:sz w:val="31"/>
          <w:szCs w:val="31"/>
        </w:rPr>
        <w:t>2023</w:t>
      </w:r>
      <w:r>
        <w:rPr>
          <w:rFonts w:ascii="仿宋" w:hAnsi="仿宋" w:eastAsia="仿宋" w:cs="仿宋"/>
          <w:spacing w:val="5"/>
          <w:position w:val="1"/>
          <w:sz w:val="31"/>
          <w:szCs w:val="31"/>
        </w:rPr>
        <w:t>〕</w:t>
      </w:r>
      <w:r>
        <w:rPr>
          <w:rFonts w:hint="eastAsia" w:ascii="仿宋" w:hAnsi="仿宋" w:eastAsia="仿宋" w:cs="仿宋"/>
          <w:spacing w:val="5"/>
          <w:position w:val="1"/>
          <w:sz w:val="31"/>
          <w:szCs w:val="31"/>
          <w:lang w:val="en-US" w:eastAsia="zh-CN"/>
        </w:rPr>
        <w:t>2</w:t>
      </w:r>
      <w:r>
        <w:rPr>
          <w:rFonts w:ascii="仿宋" w:hAnsi="仿宋" w:eastAsia="仿宋" w:cs="仿宋"/>
          <w:spacing w:val="5"/>
          <w:position w:val="1"/>
          <w:sz w:val="31"/>
          <w:szCs w:val="31"/>
        </w:rPr>
        <w:t>号</w:t>
      </w:r>
    </w:p>
    <w:p>
      <w:pPr>
        <w:spacing w:line="338" w:lineRule="auto"/>
        <w:rPr>
          <w:rFonts w:ascii="Arial"/>
          <w:sz w:val="21"/>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bCs/>
          <w:sz w:val="40"/>
          <w:szCs w:val="40"/>
        </w:rPr>
      </w:pPr>
      <w:r>
        <w:rPr>
          <w:rFonts w:hint="eastAsia" w:ascii="仿宋" w:hAnsi="仿宋" w:eastAsia="仿宋" w:cs="仿宋"/>
          <w:b/>
          <w:bCs/>
          <w:sz w:val="44"/>
          <w:szCs w:val="44"/>
          <w:lang w:val="en-US" w:eastAsia="zh-CN"/>
        </w:rPr>
        <w:t>山西大同大</w:t>
      </w:r>
      <w:bookmarkStart w:id="0" w:name="_GoBack"/>
      <w:bookmarkEnd w:id="0"/>
      <w:r>
        <w:rPr>
          <w:rFonts w:hint="eastAsia" w:ascii="仿宋" w:hAnsi="仿宋" w:eastAsia="仿宋" w:cs="仿宋"/>
          <w:b/>
          <w:bCs/>
          <w:sz w:val="44"/>
          <w:szCs w:val="44"/>
          <w:lang w:val="en-US" w:eastAsia="zh-CN"/>
        </w:rPr>
        <w:t>学实验室管理办法（试行）</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第一章</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总则</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第一条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为加强</w:t>
      </w:r>
      <w:r>
        <w:rPr>
          <w:rFonts w:hint="eastAsia" w:ascii="仿宋" w:hAnsi="仿宋" w:eastAsia="仿宋" w:cs="仿宋"/>
          <w:color w:val="auto"/>
          <w:sz w:val="32"/>
          <w:szCs w:val="32"/>
          <w:lang w:val="en-US" w:eastAsia="zh-CN"/>
        </w:rPr>
        <w:t>学校</w:t>
      </w:r>
      <w:r>
        <w:rPr>
          <w:rFonts w:hint="eastAsia" w:ascii="仿宋" w:hAnsi="仿宋" w:eastAsia="仿宋" w:cs="仿宋"/>
          <w:color w:val="auto"/>
          <w:sz w:val="32"/>
          <w:szCs w:val="32"/>
        </w:rPr>
        <w:t>实验室建设和管理，保障学校</w:t>
      </w:r>
      <w:r>
        <w:rPr>
          <w:rFonts w:hint="eastAsia" w:ascii="仿宋" w:hAnsi="仿宋" w:eastAsia="仿宋" w:cs="仿宋"/>
          <w:color w:val="auto"/>
          <w:sz w:val="32"/>
          <w:szCs w:val="32"/>
          <w:lang w:val="en-US" w:eastAsia="zh-CN"/>
        </w:rPr>
        <w:t>教学</w:t>
      </w:r>
      <w:r>
        <w:rPr>
          <w:rFonts w:hint="eastAsia" w:ascii="仿宋" w:hAnsi="仿宋" w:eastAsia="仿宋" w:cs="仿宋"/>
          <w:color w:val="auto"/>
          <w:sz w:val="32"/>
          <w:szCs w:val="32"/>
        </w:rPr>
        <w:t>和科研质量，支撑</w:t>
      </w:r>
      <w:r>
        <w:rPr>
          <w:rFonts w:hint="eastAsia" w:ascii="仿宋" w:hAnsi="仿宋" w:eastAsia="仿宋" w:cs="仿宋"/>
          <w:color w:val="auto"/>
          <w:sz w:val="32"/>
          <w:szCs w:val="32"/>
          <w:lang w:val="en-US" w:eastAsia="zh-CN"/>
        </w:rPr>
        <w:t>高水平应用型</w:t>
      </w:r>
      <w:r>
        <w:rPr>
          <w:rFonts w:hint="eastAsia" w:ascii="仿宋" w:hAnsi="仿宋" w:eastAsia="仿宋" w:cs="仿宋"/>
          <w:color w:val="auto"/>
          <w:sz w:val="32"/>
          <w:szCs w:val="32"/>
        </w:rPr>
        <w:t>大学建设，根据《高等学校实验室工作规程》（国家教育委员会令第20号）</w:t>
      </w:r>
      <w:r>
        <w:rPr>
          <w:rFonts w:hint="eastAsia" w:ascii="仿宋" w:hAnsi="仿宋" w:eastAsia="仿宋" w:cs="仿宋"/>
          <w:color w:val="auto"/>
          <w:sz w:val="32"/>
          <w:szCs w:val="32"/>
          <w:lang w:eastAsia="zh-CN"/>
        </w:rPr>
        <w:t>、《高等学校实验室安全规范》（教</w:t>
      </w:r>
      <w:r>
        <w:rPr>
          <w:rFonts w:hint="eastAsia" w:ascii="仿宋" w:hAnsi="仿宋" w:eastAsia="仿宋" w:cs="仿宋"/>
          <w:color w:val="auto"/>
          <w:sz w:val="32"/>
          <w:szCs w:val="32"/>
          <w:lang w:val="en-US" w:eastAsia="zh-CN"/>
        </w:rPr>
        <w:t>科信厅</w:t>
      </w:r>
      <w:r>
        <w:rPr>
          <w:rFonts w:hint="eastAsia" w:ascii="仿宋" w:hAnsi="仿宋" w:eastAsia="仿宋" w:cs="仿宋"/>
          <w:color w:val="auto"/>
          <w:sz w:val="32"/>
          <w:szCs w:val="32"/>
          <w:lang w:eastAsia="zh-CN"/>
        </w:rPr>
        <w:t>函〔20</w:t>
      </w: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号）</w:t>
      </w:r>
      <w:r>
        <w:rPr>
          <w:rFonts w:hint="eastAsia" w:ascii="仿宋" w:hAnsi="仿宋" w:eastAsia="仿宋" w:cs="仿宋"/>
          <w:color w:val="auto"/>
          <w:sz w:val="32"/>
          <w:szCs w:val="32"/>
          <w:lang w:val="en-US" w:eastAsia="zh-CN"/>
        </w:rPr>
        <w:t>等</w:t>
      </w:r>
      <w:r>
        <w:rPr>
          <w:rFonts w:hint="eastAsia" w:ascii="仿宋" w:hAnsi="仿宋" w:eastAsia="仿宋" w:cs="仿宋"/>
          <w:color w:val="auto"/>
          <w:sz w:val="32"/>
          <w:szCs w:val="32"/>
        </w:rPr>
        <w:t>有关</w:t>
      </w:r>
      <w:r>
        <w:rPr>
          <w:rFonts w:hint="eastAsia" w:ascii="仿宋" w:hAnsi="仿宋" w:eastAsia="仿宋" w:cs="仿宋"/>
          <w:color w:val="auto"/>
          <w:sz w:val="32"/>
          <w:szCs w:val="32"/>
          <w:lang w:val="en-US" w:eastAsia="zh-CN"/>
        </w:rPr>
        <w:t>文件</w:t>
      </w:r>
      <w:r>
        <w:rPr>
          <w:rFonts w:hint="eastAsia" w:ascii="仿宋" w:hAnsi="仿宋" w:eastAsia="仿宋" w:cs="仿宋"/>
          <w:color w:val="auto"/>
          <w:sz w:val="32"/>
          <w:szCs w:val="32"/>
        </w:rPr>
        <w:t>精神，</w:t>
      </w:r>
      <w:r>
        <w:rPr>
          <w:rFonts w:hint="eastAsia" w:ascii="仿宋" w:hAnsi="仿宋" w:eastAsia="仿宋" w:cs="仿宋"/>
          <w:color w:val="auto"/>
          <w:sz w:val="32"/>
          <w:szCs w:val="32"/>
          <w:lang w:val="en-US" w:eastAsia="zh-CN"/>
        </w:rPr>
        <w:t>结合学校实际，</w:t>
      </w:r>
      <w:r>
        <w:rPr>
          <w:rFonts w:hint="eastAsia" w:ascii="仿宋" w:hAnsi="仿宋" w:eastAsia="仿宋" w:cs="仿宋"/>
          <w:color w:val="auto"/>
          <w:sz w:val="32"/>
          <w:szCs w:val="32"/>
        </w:rPr>
        <w:t>制订本办法。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第二条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本办法所指的实验室是指隶属于学校或依托学校管理的从事教学、科研等</w:t>
      </w:r>
      <w:r>
        <w:rPr>
          <w:rFonts w:hint="eastAsia" w:ascii="仿宋" w:hAnsi="仿宋" w:eastAsia="仿宋" w:cs="仿宋"/>
          <w:color w:val="auto"/>
          <w:sz w:val="32"/>
          <w:szCs w:val="32"/>
          <w:lang w:val="en-US" w:eastAsia="zh-CN"/>
        </w:rPr>
        <w:t>实验实训活动</w:t>
      </w:r>
      <w:r>
        <w:rPr>
          <w:rFonts w:hint="eastAsia" w:ascii="仿宋" w:hAnsi="仿宋" w:eastAsia="仿宋" w:cs="仿宋"/>
          <w:color w:val="auto"/>
          <w:sz w:val="32"/>
          <w:szCs w:val="32"/>
        </w:rPr>
        <w:t>的</w:t>
      </w:r>
      <w:r>
        <w:rPr>
          <w:rFonts w:hint="eastAsia" w:ascii="仿宋" w:hAnsi="仿宋" w:eastAsia="仿宋" w:cs="仿宋"/>
          <w:color w:val="auto"/>
          <w:sz w:val="32"/>
          <w:szCs w:val="32"/>
          <w:lang w:val="en-US" w:eastAsia="zh-CN"/>
        </w:rPr>
        <w:t>场所及其所属设施</w:t>
      </w:r>
      <w:r>
        <w:rPr>
          <w:rFonts w:hint="eastAsia" w:ascii="仿宋" w:hAnsi="仿宋" w:eastAsia="仿宋" w:cs="仿宋"/>
          <w:color w:val="auto"/>
          <w:sz w:val="32"/>
          <w:szCs w:val="32"/>
        </w:rPr>
        <w:t>。实验室管理包括实验室设置，仪器设备设施</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维护</w:t>
      </w:r>
      <w:r>
        <w:rPr>
          <w:rFonts w:hint="eastAsia" w:ascii="仿宋" w:hAnsi="仿宋" w:eastAsia="仿宋" w:cs="仿宋"/>
          <w:color w:val="auto"/>
          <w:sz w:val="32"/>
          <w:szCs w:val="32"/>
          <w:lang w:val="en-US" w:eastAsia="zh-CN"/>
        </w:rPr>
        <w:t>维修</w:t>
      </w:r>
      <w:r>
        <w:rPr>
          <w:rFonts w:hint="eastAsia" w:ascii="仿宋" w:hAnsi="仿宋" w:eastAsia="仿宋" w:cs="仿宋"/>
          <w:color w:val="auto"/>
          <w:sz w:val="32"/>
          <w:szCs w:val="32"/>
        </w:rPr>
        <w:t>与开放共享，实验技术人员管理，安全保密管理以及日常运行管理等各个方面。</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第三条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实验室</w:t>
      </w:r>
      <w:r>
        <w:rPr>
          <w:rFonts w:hint="eastAsia" w:ascii="仿宋" w:hAnsi="仿宋" w:eastAsia="仿宋" w:cs="仿宋"/>
          <w:color w:val="auto"/>
          <w:sz w:val="32"/>
          <w:szCs w:val="32"/>
          <w:lang w:val="en-US" w:eastAsia="zh-CN"/>
        </w:rPr>
        <w:t>管理坚持“开放、共享、安全、高效”原则</w:t>
      </w:r>
      <w:r>
        <w:rPr>
          <w:rFonts w:hint="eastAsia" w:ascii="仿宋" w:hAnsi="仿宋" w:eastAsia="仿宋" w:cs="仿宋"/>
          <w:color w:val="auto"/>
          <w:sz w:val="32"/>
          <w:szCs w:val="32"/>
        </w:rPr>
        <w:t>，从实际出发，明确目标，根据学校人才培养规划和学科发展总体要求，整合和优化实验室建设布局及资源配置，不断提升资源共享水平，实施科学管理，加强实验室内涵建设，全面支撑学校的学科建设、人才培养和科学研究。</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rPr>
        <w:t>章</w:t>
      </w:r>
      <w:r>
        <w:rPr>
          <w:rFonts w:hint="eastAsia" w:ascii="仿宋" w:hAnsi="仿宋" w:eastAsia="仿宋" w:cs="仿宋"/>
          <w:b/>
          <w:bCs/>
          <w:color w:val="auto"/>
          <w:sz w:val="32"/>
          <w:szCs w:val="32"/>
          <w:lang w:val="en-US" w:eastAsia="zh-CN"/>
        </w:rPr>
        <w:t xml:space="preserve"> 实验室的任</w:t>
      </w:r>
      <w:r>
        <w:rPr>
          <w:rFonts w:hint="eastAsia" w:ascii="仿宋" w:hAnsi="仿宋" w:eastAsia="仿宋" w:cs="仿宋"/>
          <w:b/>
          <w:bCs/>
          <w:color w:val="auto"/>
          <w:sz w:val="32"/>
          <w:szCs w:val="32"/>
        </w:rPr>
        <w:t>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坚持立德树人根本任务，持续推进“三全育人”。</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积极开展</w:t>
      </w:r>
      <w:r>
        <w:rPr>
          <w:rFonts w:hint="eastAsia" w:ascii="仿宋" w:hAnsi="仿宋" w:eastAsia="仿宋" w:cs="仿宋"/>
          <w:color w:val="auto"/>
          <w:sz w:val="32"/>
          <w:szCs w:val="32"/>
          <w:lang w:val="en-US" w:eastAsia="zh-CN"/>
        </w:rPr>
        <w:t>实验室管理</w:t>
      </w:r>
      <w:r>
        <w:rPr>
          <w:rFonts w:hint="eastAsia" w:ascii="仿宋" w:hAnsi="仿宋" w:eastAsia="仿宋" w:cs="仿宋"/>
          <w:color w:val="auto"/>
          <w:sz w:val="32"/>
          <w:szCs w:val="32"/>
        </w:rPr>
        <w:t>与</w:t>
      </w:r>
      <w:r>
        <w:rPr>
          <w:rFonts w:hint="eastAsia" w:ascii="仿宋" w:hAnsi="仿宋" w:eastAsia="仿宋" w:cs="仿宋"/>
          <w:color w:val="auto"/>
          <w:sz w:val="32"/>
          <w:szCs w:val="32"/>
          <w:lang w:val="en-US" w:eastAsia="zh-CN"/>
        </w:rPr>
        <w:t>实验</w:t>
      </w:r>
      <w:r>
        <w:rPr>
          <w:rFonts w:hint="eastAsia" w:ascii="仿宋" w:hAnsi="仿宋" w:eastAsia="仿宋" w:cs="仿宋"/>
          <w:color w:val="auto"/>
          <w:sz w:val="32"/>
          <w:szCs w:val="32"/>
        </w:rPr>
        <w:t>教学改革研究，及时吸收最新教学和科研成果到实验教学中，持续改进教学方法，不断提高教学质量，将实验室建成学生素质教育和创新能力培养的基地。</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围绕学校人才培养总体目标，根据教学计划承担实验教学任务，制定实验课程教学大纲，选用或编写高质量实验教材，安排实验教学人员，按时、保质、保量地完成教学工作。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六</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努力开展科学研究工作，积极承担和参与各级各类科研项目。根据承担的科研任务，认真开展实验研究工作，不断提升实验技术和能力，提升装备条件，改善工作环境，高水平地按期完成科研任务。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七</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在保证完成基本教学和科研任务的前提下，充分利用现有的实验室条件、人员和技术优势，大力推进实验室向全校师生和社会开放共享，不断提高仪器设备的使用效益。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八</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建立健全各项规章制度，努力提升实验室工作规范化、制度化管理水平。强化实验室风险预防与管控，建立实验室安全保障机制。加强实验室队伍建设，不断提高人员的业务素质和管理能力。</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九</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按照国有资产管理的相关规定，做好仪器设备的维护保养、计量标定、检测检修和报废处置等管理工作。结合教学科研需求，积极开展实验装置、仪器的自主研发和自制工作。</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rPr>
        <w:t>章</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实验室</w:t>
      </w:r>
      <w:r>
        <w:rPr>
          <w:rFonts w:hint="eastAsia" w:ascii="仿宋" w:hAnsi="仿宋" w:eastAsia="仿宋" w:cs="仿宋"/>
          <w:b/>
          <w:bCs/>
          <w:color w:val="auto"/>
          <w:sz w:val="32"/>
          <w:szCs w:val="32"/>
          <w:lang w:val="en-US" w:eastAsia="zh-CN"/>
        </w:rPr>
        <w:t>建设</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十</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lang w:val="en-US" w:eastAsia="zh-CN"/>
        </w:rPr>
        <w:t>根据实验室功能，实验室分为教学实验室和科研实验室。以承担教学任务为主的实验室为教学实验室，</w:t>
      </w:r>
      <w:r>
        <w:rPr>
          <w:rFonts w:hint="eastAsia" w:ascii="仿宋" w:hAnsi="仿宋" w:eastAsia="仿宋" w:cs="仿宋"/>
          <w:color w:val="auto"/>
          <w:sz w:val="32"/>
          <w:szCs w:val="32"/>
        </w:rPr>
        <w:t>分为公共基础实验室、专业基础实验室、专业实验室</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以承担科研任务为主的实验室为科研实验室，</w:t>
      </w:r>
      <w:r>
        <w:rPr>
          <w:rFonts w:hint="eastAsia" w:ascii="仿宋" w:hAnsi="仿宋" w:eastAsia="仿宋" w:cs="仿宋"/>
          <w:color w:val="auto"/>
          <w:sz w:val="32"/>
          <w:szCs w:val="32"/>
        </w:rPr>
        <w:t>分为科研平台</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实验室、中心、基地等</w:t>
      </w:r>
      <w:r>
        <w:rPr>
          <w:rFonts w:hint="eastAsia" w:ascii="仿宋" w:hAnsi="仿宋" w:eastAsia="仿宋" w:cs="仿宋"/>
          <w:color w:val="auto"/>
          <w:sz w:val="32"/>
          <w:szCs w:val="32"/>
          <w:lang w:val="en-US" w:eastAsia="zh-CN"/>
        </w:rPr>
        <w:t>。按管理级别分为国家级、省部级和校级（含市级）实验室，（以下统称实验室）。</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十一</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实验室设</w:t>
      </w:r>
      <w:r>
        <w:rPr>
          <w:rFonts w:hint="eastAsia" w:ascii="仿宋" w:hAnsi="仿宋" w:eastAsia="仿宋" w:cs="仿宋"/>
          <w:color w:val="auto"/>
          <w:sz w:val="32"/>
          <w:szCs w:val="32"/>
          <w:lang w:val="en-US" w:eastAsia="zh-CN"/>
        </w:rPr>
        <w:t>立</w:t>
      </w:r>
      <w:r>
        <w:rPr>
          <w:rFonts w:hint="eastAsia" w:ascii="仿宋" w:hAnsi="仿宋" w:eastAsia="仿宋" w:cs="仿宋"/>
          <w:color w:val="auto"/>
          <w:sz w:val="32"/>
          <w:szCs w:val="32"/>
        </w:rPr>
        <w:t>应符合以下基本条件：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（一）有明确的实验教学任务，或科学研究需求；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（二）有符合实验工作需求的场地、设施及环境；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（三）有足够数量、配套的仪器设备，且未超过使用期限；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（四）有相对稳定、结构合理的实验室工作人员，包括实验室主任和一定数量的专兼职工作人员；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（五）有科学的工作规范和健全的管理制度。</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第十二条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lang w:val="en-US" w:eastAsia="zh-CN"/>
        </w:rPr>
        <w:t>教学</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科研</w:t>
      </w:r>
      <w:r>
        <w:rPr>
          <w:rFonts w:hint="eastAsia" w:ascii="仿宋" w:hAnsi="仿宋" w:eastAsia="仿宋" w:cs="仿宋"/>
          <w:color w:val="auto"/>
          <w:sz w:val="32"/>
          <w:szCs w:val="32"/>
        </w:rPr>
        <w:t>实验室的设立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调整和撤消，须经学校批准。依托学校的国家、省部级重点实验室的设立、调整与撤消，须经上级主管部门批准。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第十三条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实验室设置必须适应学校人才培养、科学研究的需要，以学科建设和实验教学体系改革为先导、以实验室内涵建设为核心，进行整体规划，合理布局。推进实验室中心化建设，各</w:t>
      </w:r>
      <w:r>
        <w:rPr>
          <w:rFonts w:hint="eastAsia" w:ascii="仿宋" w:hAnsi="仿宋" w:eastAsia="仿宋" w:cs="仿宋"/>
          <w:color w:val="auto"/>
          <w:sz w:val="32"/>
          <w:szCs w:val="32"/>
          <w:lang w:val="en-US" w:eastAsia="zh-CN"/>
        </w:rPr>
        <w:t>二级单位</w:t>
      </w:r>
      <w:r>
        <w:rPr>
          <w:rFonts w:hint="eastAsia" w:ascii="仿宋" w:hAnsi="仿宋" w:eastAsia="仿宋" w:cs="仿宋"/>
          <w:color w:val="auto"/>
          <w:sz w:val="32"/>
          <w:szCs w:val="32"/>
        </w:rPr>
        <w:t>依据学科特点，整合分散建设、分散管理的实验室和实验教学资源，建设多学科、多专业共享的实验教学中心。鼓励跨学科、跨专业建设综合性、多功能、共享型、高效益的开放实验室。</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第十四条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学校实验室的建设与发展规划纳入学校事业发展总体规划。推进实验室建设“项目库”</w:t>
      </w:r>
      <w:r>
        <w:rPr>
          <w:rFonts w:hint="eastAsia" w:ascii="仿宋" w:hAnsi="仿宋" w:eastAsia="仿宋" w:cs="仿宋"/>
          <w:color w:val="auto"/>
          <w:sz w:val="32"/>
          <w:szCs w:val="32"/>
          <w:lang w:val="en-US" w:eastAsia="zh-CN"/>
        </w:rPr>
        <w:t>建设</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各</w:t>
      </w:r>
      <w:r>
        <w:rPr>
          <w:rFonts w:hint="eastAsia" w:ascii="仿宋" w:hAnsi="仿宋" w:eastAsia="仿宋" w:cs="仿宋"/>
          <w:color w:val="auto"/>
          <w:sz w:val="32"/>
          <w:szCs w:val="32"/>
        </w:rPr>
        <w:t>二级单位根据学校事业发展规划，结合学科、专业和课程建设的需要，制定建设与发展规划，编制年度建设计划，有计划、有重点地推进实验室建设。</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第十五条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学校鼓励多种渠道筹措资金建设实验室，通过向社会开放、科技资源共享获得服务收入，通过社会捐赠、校企共建等方式筹措资金用于实验室的建设和运行，学校每年安排专项经费支持实验室条件建设和运行。</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val="en-US" w:eastAsia="zh-CN"/>
        </w:rPr>
        <w:t>六</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实验室建设实行项目制管理。在项目立项获批后，应按计划尽快组织实施，不得擅自改变建设内容和经费使用范围，严禁弄虚作假。确因实际工作需要对建设内容进行调整的，须由项目负责人提出申请，所在单位同意，经有关职能部门组织论证后报分管</w:t>
      </w:r>
      <w:r>
        <w:rPr>
          <w:rFonts w:hint="eastAsia" w:ascii="仿宋" w:hAnsi="仿宋" w:eastAsia="仿宋" w:cs="仿宋"/>
          <w:color w:val="auto"/>
          <w:sz w:val="32"/>
          <w:szCs w:val="32"/>
          <w:lang w:val="en-US" w:eastAsia="zh-CN"/>
        </w:rPr>
        <w:t>实验室工作的</w:t>
      </w:r>
      <w:r>
        <w:rPr>
          <w:rFonts w:hint="eastAsia" w:ascii="仿宋" w:hAnsi="仿宋" w:eastAsia="仿宋" w:cs="仿宋"/>
          <w:color w:val="auto"/>
          <w:sz w:val="32"/>
          <w:szCs w:val="32"/>
        </w:rPr>
        <w:t>校</w:t>
      </w:r>
      <w:r>
        <w:rPr>
          <w:rFonts w:hint="eastAsia" w:ascii="仿宋" w:hAnsi="仿宋" w:eastAsia="仿宋" w:cs="仿宋"/>
          <w:color w:val="auto"/>
          <w:sz w:val="32"/>
          <w:szCs w:val="32"/>
          <w:lang w:val="en-US" w:eastAsia="zh-CN"/>
        </w:rPr>
        <w:t>领导</w:t>
      </w:r>
      <w:r>
        <w:rPr>
          <w:rFonts w:hint="eastAsia" w:ascii="仿宋" w:hAnsi="仿宋" w:eastAsia="仿宋" w:cs="仿宋"/>
          <w:color w:val="auto"/>
          <w:sz w:val="32"/>
          <w:szCs w:val="32"/>
        </w:rPr>
        <w:t>批准实施。</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rPr>
        <w:t>章</w:t>
      </w:r>
      <w:r>
        <w:rPr>
          <w:rFonts w:hint="eastAsia" w:ascii="仿宋" w:hAnsi="仿宋" w:eastAsia="仿宋" w:cs="仿宋"/>
          <w:b/>
          <w:bCs/>
          <w:color w:val="auto"/>
          <w:sz w:val="32"/>
          <w:szCs w:val="32"/>
          <w:lang w:val="en-US" w:eastAsia="zh-CN"/>
        </w:rPr>
        <w:t xml:space="preserve"> 实验室管理体制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val="en-US" w:eastAsia="zh-CN"/>
        </w:rPr>
        <w:t>七</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学校实验室按“统一领导、分级管理”的原则实行</w:t>
      </w:r>
      <w:r>
        <w:rPr>
          <w:rFonts w:hint="eastAsia" w:ascii="仿宋" w:hAnsi="仿宋" w:eastAsia="仿宋" w:cs="仿宋"/>
          <w:color w:val="auto"/>
          <w:sz w:val="32"/>
          <w:szCs w:val="32"/>
          <w:lang w:val="en-US" w:eastAsia="zh-CN"/>
        </w:rPr>
        <w:t>学校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学院（中心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重点研究机构）（以下统称</w:t>
      </w:r>
      <w:r>
        <w:rPr>
          <w:rFonts w:hint="eastAsia" w:ascii="仿宋" w:hAnsi="仿宋" w:eastAsia="仿宋" w:cs="仿宋"/>
          <w:color w:val="auto"/>
          <w:sz w:val="32"/>
          <w:szCs w:val="32"/>
        </w:rPr>
        <w:t>各二级单位</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级管理。国家级、省部级实验室由学校相关职能部门负责归口管理；校级实验室由各二级单位负责管理。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val="en-US" w:eastAsia="zh-CN"/>
        </w:rPr>
        <w:t>八</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lang w:val="en-US" w:eastAsia="zh-CN"/>
        </w:rPr>
        <w:t>学校成立由</w:t>
      </w:r>
      <w:r>
        <w:rPr>
          <w:rFonts w:hint="eastAsia" w:ascii="仿宋" w:hAnsi="仿宋" w:eastAsia="仿宋" w:cs="仿宋"/>
          <w:color w:val="auto"/>
          <w:sz w:val="32"/>
          <w:szCs w:val="32"/>
        </w:rPr>
        <w:t>分管</w:t>
      </w:r>
      <w:r>
        <w:rPr>
          <w:rFonts w:hint="eastAsia" w:ascii="仿宋" w:hAnsi="仿宋" w:eastAsia="仿宋" w:cs="仿宋"/>
          <w:color w:val="auto"/>
          <w:sz w:val="32"/>
          <w:szCs w:val="32"/>
          <w:lang w:val="en-US" w:eastAsia="zh-CN"/>
        </w:rPr>
        <w:t>实验室工作的</w:t>
      </w:r>
      <w:r>
        <w:rPr>
          <w:rFonts w:hint="eastAsia" w:ascii="仿宋" w:hAnsi="仿宋" w:eastAsia="仿宋" w:cs="仿宋"/>
          <w:color w:val="auto"/>
          <w:sz w:val="32"/>
          <w:szCs w:val="32"/>
        </w:rPr>
        <w:t>校</w:t>
      </w:r>
      <w:r>
        <w:rPr>
          <w:rFonts w:hint="eastAsia" w:ascii="仿宋" w:hAnsi="仿宋" w:eastAsia="仿宋" w:cs="仿宋"/>
          <w:color w:val="auto"/>
          <w:sz w:val="32"/>
          <w:szCs w:val="32"/>
          <w:lang w:val="en-US" w:eastAsia="zh-CN"/>
        </w:rPr>
        <w:t>领导担任组长、相关职能部门负责人组成的实验室建设与管理工作领导小组，其主要工作职责是：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（一）审议学校实验室建设规划和年度建设计划，报学校批准后组织实施；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（二）审议学校实验室工作的规章制度报校长办公会议、校党委常委会议审定；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（三）指导全校实验室建设与管理工作；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（四）研究实验室建设和发展的重大问题，提出相应决策意见报校长办公会议、校党委常委会议审定；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（五）审议实验室技术队伍建设规划。</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w:t>
      </w:r>
      <w:r>
        <w:rPr>
          <w:rFonts w:hint="eastAsia" w:ascii="仿宋" w:hAnsi="仿宋" w:eastAsia="仿宋" w:cs="仿宋"/>
          <w:b/>
          <w:bCs/>
          <w:color w:val="auto"/>
          <w:sz w:val="32"/>
          <w:szCs w:val="32"/>
        </w:rPr>
        <w:t>十</w:t>
      </w:r>
      <w:r>
        <w:rPr>
          <w:rFonts w:hint="eastAsia" w:ascii="仿宋" w:hAnsi="仿宋" w:eastAsia="仿宋" w:cs="仿宋"/>
          <w:b/>
          <w:bCs/>
          <w:color w:val="auto"/>
          <w:sz w:val="32"/>
          <w:szCs w:val="32"/>
          <w:lang w:val="en-US" w:eastAsia="zh-CN"/>
        </w:rPr>
        <w:t xml:space="preserve">九条 </w:t>
      </w:r>
      <w:r>
        <w:rPr>
          <w:rFonts w:hint="eastAsia" w:ascii="仿宋" w:hAnsi="仿宋" w:eastAsia="仿宋" w:cs="仿宋"/>
          <w:color w:val="auto"/>
          <w:sz w:val="32"/>
          <w:szCs w:val="32"/>
          <w:lang w:val="en-US" w:eastAsia="zh-CN"/>
        </w:rPr>
        <w:t>实验与设备管理部是学校实验室工作的归口管理部门，其主要工作职责是：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（一）组织编制学校实验室建设与发展规划；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（二）研制并贯彻落实学校实验室管理制度；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（三）负责学校实验室年度建设计划的编制与论证；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（四）牵头负责实验室技术安全教育和管理；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（五）牵头负责实验室及大型仪器设备的开放共享工作；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（五）组织实施实验室评估、考核和评比工作；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（六）协同人力资源工作部做好实验技术队伍建设工作。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rPr>
        <w:t>十条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lang w:val="en-US" w:eastAsia="zh-CN"/>
        </w:rPr>
        <w:t>教务部</w:t>
      </w:r>
      <w:r>
        <w:rPr>
          <w:rFonts w:hint="eastAsia" w:ascii="仿宋" w:hAnsi="仿宋" w:eastAsia="仿宋" w:cs="仿宋"/>
          <w:color w:val="auto"/>
          <w:sz w:val="32"/>
          <w:szCs w:val="32"/>
        </w:rPr>
        <w:t>负责国家及省部级实验教学示范中心、虚拟仿真实验教学中心的组建、申报、年报、验收、评估等工作</w:t>
      </w:r>
      <w:r>
        <w:rPr>
          <w:rFonts w:hint="eastAsia" w:ascii="仿宋" w:hAnsi="仿宋" w:eastAsia="仿宋" w:cs="仿宋"/>
          <w:color w:val="auto"/>
          <w:sz w:val="32"/>
          <w:szCs w:val="32"/>
          <w:lang w:eastAsia="zh-CN"/>
        </w:rPr>
        <w:t>；参与教学实验室准入审核、教学实验室建设论证、绩效评价等。</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rPr>
        <w:t>十</w:t>
      </w:r>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lang w:eastAsia="zh-CN"/>
        </w:rPr>
        <w:t>科学技术部</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人文</w:t>
      </w:r>
      <w:r>
        <w:rPr>
          <w:rFonts w:hint="eastAsia" w:ascii="仿宋" w:hAnsi="仿宋" w:eastAsia="仿宋" w:cs="仿宋"/>
          <w:color w:val="auto"/>
          <w:sz w:val="32"/>
          <w:szCs w:val="32"/>
        </w:rPr>
        <w:t>社科</w:t>
      </w:r>
      <w:r>
        <w:rPr>
          <w:rFonts w:hint="eastAsia" w:ascii="仿宋" w:hAnsi="仿宋" w:eastAsia="仿宋" w:cs="仿宋"/>
          <w:color w:val="auto"/>
          <w:sz w:val="32"/>
          <w:szCs w:val="32"/>
          <w:lang w:val="en-US" w:eastAsia="zh-CN"/>
        </w:rPr>
        <w:t>部负责科研实验室的设置、退出审核；负责科研实验室发展规划编制；负责科研实验室建设论证、绩效评价；负责国家级、省部级重点实验室的组建、申报、年报、验收、评估等工作。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rPr>
        <w:t>十</w:t>
      </w: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各二级单位应成立由本单位负责人、实验室主任及相关专业教师组成的实验室建设管理机构，负责本单位实验室建设与发展规划、年度建设计划、实验室建设项目、实验技术队伍建设方案的</w:t>
      </w:r>
      <w:r>
        <w:rPr>
          <w:rFonts w:hint="eastAsia" w:ascii="仿宋" w:hAnsi="仿宋" w:eastAsia="仿宋" w:cs="仿宋"/>
          <w:color w:val="auto"/>
          <w:sz w:val="32"/>
          <w:szCs w:val="32"/>
          <w:lang w:val="en-US" w:eastAsia="zh-CN"/>
        </w:rPr>
        <w:t>编制</w:t>
      </w:r>
      <w:r>
        <w:rPr>
          <w:rFonts w:hint="eastAsia" w:ascii="仿宋" w:hAnsi="仿宋" w:eastAsia="仿宋" w:cs="仿宋"/>
          <w:color w:val="auto"/>
          <w:sz w:val="32"/>
          <w:szCs w:val="32"/>
        </w:rPr>
        <w:t>论证，组织实施实验室安全与日常运营、实验室绩效考核和实验技术人员考评等工作。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各</w:t>
      </w:r>
      <w:r>
        <w:rPr>
          <w:rFonts w:hint="eastAsia" w:ascii="仿宋" w:hAnsi="仿宋" w:eastAsia="仿宋" w:cs="仿宋"/>
          <w:color w:val="auto"/>
          <w:sz w:val="32"/>
          <w:szCs w:val="32"/>
          <w:lang w:val="en-US" w:eastAsia="zh-CN"/>
        </w:rPr>
        <w:t>二级单位</w:t>
      </w:r>
      <w:r>
        <w:rPr>
          <w:rFonts w:hint="eastAsia" w:ascii="仿宋" w:hAnsi="仿宋" w:eastAsia="仿宋" w:cs="仿宋"/>
          <w:color w:val="auto"/>
          <w:sz w:val="32"/>
          <w:szCs w:val="32"/>
        </w:rPr>
        <w:t>应由一名分管领导负责本单位实验室工作。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实验室实行主任负责制。根据实验室的性质和目标任务，实验室主任具体负责本实验室的建设、日常管理和运行。实验室主任、副主任根据管理权限进行聘任或任命，按照“双带头人”原则优先聘用业务能力强的党员干部。国家、省部级重点实验室、开放实验室和工程中心等实验室主任、副主任由上级主管部门聘任或任命。</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第五章</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实验室的管理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val="0"/>
          <w:bCs w:val="0"/>
          <w:color w:val="auto"/>
          <w:sz w:val="32"/>
          <w:szCs w:val="32"/>
        </w:rPr>
        <w:t>实验室应根据国家法律法规和学校各项规章制度，结合实际制定相应的管理制度、工作规程和事故应急预案，确保实验教学和科研工作的顺利开展。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val="0"/>
          <w:bCs w:val="0"/>
          <w:color w:val="auto"/>
          <w:sz w:val="32"/>
          <w:szCs w:val="32"/>
        </w:rPr>
        <w:t>立足学校整体发展，制定激励政策与措施，鼓励优秀教师参与实验室工作，努力建设一支以实验专任教师和实验技术人员为主体的高水平实验队伍。实验室应建立各类人员的岗位责任制，按实际工作需要明确岗位职责，定期开展绩效考核。</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val="en-US" w:eastAsia="zh-CN"/>
        </w:rPr>
        <w:t>六</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val="0"/>
          <w:bCs w:val="0"/>
          <w:color w:val="auto"/>
          <w:sz w:val="32"/>
          <w:szCs w:val="32"/>
        </w:rPr>
        <w:t>加强实验室安全管理，坚持“安全第一、预防为主、综合治理”的方针，实现规范化、常态化管理体制，重点落实安全责任体系、管理制度、教育培训、安全准入、条件保障，以及危险化学品等危险源的安全管理内容。</w:t>
      </w:r>
      <w:r>
        <w:rPr>
          <w:rFonts w:hint="eastAsia" w:ascii="仿宋" w:hAnsi="仿宋" w:eastAsia="仿宋" w:cs="仿宋"/>
          <w:b w:val="0"/>
          <w:bCs w:val="0"/>
          <w:color w:val="auto"/>
          <w:sz w:val="32"/>
          <w:szCs w:val="32"/>
          <w:lang w:val="en-US" w:eastAsia="zh-CN"/>
        </w:rPr>
        <w:t>学校将</w:t>
      </w:r>
      <w:r>
        <w:rPr>
          <w:rFonts w:hint="eastAsia" w:ascii="仿宋" w:hAnsi="仿宋" w:eastAsia="仿宋" w:cs="仿宋"/>
          <w:b w:val="0"/>
          <w:bCs w:val="0"/>
          <w:color w:val="auto"/>
          <w:sz w:val="32"/>
          <w:szCs w:val="32"/>
        </w:rPr>
        <w:t>实验室安全管理工作纳入各单位</w:t>
      </w:r>
      <w:r>
        <w:rPr>
          <w:rFonts w:hint="eastAsia" w:ascii="仿宋" w:hAnsi="仿宋" w:eastAsia="仿宋" w:cs="仿宋"/>
          <w:b w:val="0"/>
          <w:bCs w:val="0"/>
          <w:color w:val="auto"/>
          <w:sz w:val="32"/>
          <w:szCs w:val="32"/>
          <w:lang w:val="en-US" w:eastAsia="zh-CN"/>
        </w:rPr>
        <w:t>年度</w:t>
      </w:r>
      <w:r>
        <w:rPr>
          <w:rFonts w:hint="eastAsia" w:ascii="仿宋" w:hAnsi="仿宋" w:eastAsia="仿宋" w:cs="仿宋"/>
          <w:b w:val="0"/>
          <w:bCs w:val="0"/>
          <w:color w:val="auto"/>
          <w:sz w:val="32"/>
          <w:szCs w:val="32"/>
        </w:rPr>
        <w:t>绩效考核指标</w:t>
      </w:r>
      <w:r>
        <w:rPr>
          <w:rFonts w:hint="eastAsia" w:ascii="仿宋" w:hAnsi="仿宋" w:eastAsia="仿宋" w:cs="仿宋"/>
          <w:b w:val="0"/>
          <w:bCs w:val="0"/>
          <w:color w:val="auto"/>
          <w:sz w:val="32"/>
          <w:szCs w:val="32"/>
          <w:lang w:val="en-US" w:eastAsia="zh-CN"/>
        </w:rPr>
        <w:t>体系</w:t>
      </w:r>
      <w:r>
        <w:rPr>
          <w:rFonts w:hint="eastAsia" w:ascii="仿宋" w:hAnsi="仿宋" w:eastAsia="仿宋" w:cs="仿宋"/>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val="en-US" w:eastAsia="zh-CN"/>
        </w:rPr>
        <w:t>七</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val="0"/>
          <w:bCs w:val="0"/>
          <w:color w:val="auto"/>
          <w:sz w:val="32"/>
          <w:szCs w:val="32"/>
        </w:rPr>
        <w:t>实验室仪器设备实行专人管理，做好仪器设备</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的维护、保养、标定、维修和报废处置等工作，做到责任人明确、</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设备完好、标志清晰、档案完整。实验室应经常性开展操作人员</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的业务培训，确保特种设备操作人员持证上岗。</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val="en-US" w:eastAsia="zh-CN"/>
        </w:rPr>
        <w:t>八</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val="0"/>
          <w:bCs w:val="0"/>
          <w:color w:val="auto"/>
          <w:sz w:val="32"/>
          <w:szCs w:val="32"/>
        </w:rPr>
        <w:t>实验室低值耐用品和材料、易耗品等物资采购</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供应和管理，按照学校相关规定执行。实验动物的使用与管理按</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法律法规和学校的相关规定执行。</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val="en-US" w:eastAsia="zh-CN"/>
        </w:rPr>
        <w:t>九</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val="0"/>
          <w:bCs w:val="0"/>
          <w:color w:val="auto"/>
          <w:sz w:val="32"/>
          <w:szCs w:val="32"/>
        </w:rPr>
        <w:t>实验室应按相关要求，充分利用实验室现有条件采取多种形式向师生开放，为学生创新能力培养提供保障。积极开展大型</w:t>
      </w:r>
      <w:r>
        <w:rPr>
          <w:rFonts w:hint="eastAsia" w:ascii="仿宋" w:hAnsi="仿宋" w:eastAsia="仿宋" w:cs="仿宋"/>
          <w:b w:val="0"/>
          <w:bCs w:val="0"/>
          <w:color w:val="auto"/>
          <w:sz w:val="32"/>
          <w:szCs w:val="32"/>
          <w:lang w:val="en-US" w:eastAsia="zh-CN"/>
        </w:rPr>
        <w:t>科研</w:t>
      </w:r>
      <w:r>
        <w:rPr>
          <w:rFonts w:hint="eastAsia" w:ascii="仿宋" w:hAnsi="仿宋" w:eastAsia="仿宋" w:cs="仿宋"/>
          <w:b w:val="0"/>
          <w:bCs w:val="0"/>
          <w:color w:val="auto"/>
          <w:sz w:val="32"/>
          <w:szCs w:val="32"/>
        </w:rPr>
        <w:t>仪器设施的开放共享，提高仪器设备的使用效益。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rPr>
        <w:t>十条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val="0"/>
          <w:bCs w:val="0"/>
          <w:color w:val="auto"/>
          <w:sz w:val="32"/>
          <w:szCs w:val="32"/>
        </w:rPr>
        <w:t>加强实验室技术安全与环境保护，提高师生的安全环保意识，完善相关设施，改善实验环境，保障实验室安全有序运行。</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rPr>
        <w:t>十</w:t>
      </w:r>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val="0"/>
          <w:bCs w:val="0"/>
          <w:color w:val="auto"/>
          <w:sz w:val="32"/>
          <w:szCs w:val="32"/>
        </w:rPr>
        <w:t>加强实验室管理信息化建设，利用网络化、信息化等现代化管理手段，对实验室的工作、人员、物资、经费、环境、安全等信息进行记录、统计</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分析及资料归档，及时为学校或上级主管部门提供实验室状况，实现科学、规范、高效的信息化管理。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第三十二条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val="0"/>
          <w:bCs w:val="0"/>
          <w:color w:val="auto"/>
          <w:sz w:val="32"/>
          <w:szCs w:val="32"/>
        </w:rPr>
        <w:t>实验室工作人员包括：从事实验室工作的教师、研究人员、实验与工程技术人员、管理人员和技术工人。各类人员应职责明确，热爱本职工作，刻苦钻研业务，注意分工协作，积极完成各项任务。</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六</w:t>
      </w:r>
      <w:r>
        <w:rPr>
          <w:rFonts w:hint="eastAsia" w:ascii="仿宋" w:hAnsi="仿宋" w:eastAsia="仿宋" w:cs="仿宋"/>
          <w:b/>
          <w:bCs/>
          <w:color w:val="auto"/>
          <w:sz w:val="32"/>
          <w:szCs w:val="32"/>
        </w:rPr>
        <w:t>章</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附则</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第三十三条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val="0"/>
          <w:bCs w:val="0"/>
          <w:color w:val="auto"/>
          <w:sz w:val="32"/>
          <w:szCs w:val="32"/>
          <w:lang w:val="en-US" w:eastAsia="zh-CN"/>
        </w:rPr>
        <w:t>学校</w:t>
      </w:r>
      <w:r>
        <w:rPr>
          <w:rFonts w:hint="eastAsia" w:ascii="仿宋" w:hAnsi="仿宋" w:eastAsia="仿宋" w:cs="仿宋"/>
          <w:b w:val="0"/>
          <w:bCs w:val="0"/>
          <w:color w:val="auto"/>
          <w:sz w:val="32"/>
          <w:szCs w:val="32"/>
        </w:rPr>
        <w:t>加强实验室队伍的建设和培养，并制定配套政策与措施，鼓励优秀教师参加实验室工作。努力</w:t>
      </w:r>
      <w:r>
        <w:rPr>
          <w:rFonts w:hint="eastAsia" w:ascii="仿宋" w:hAnsi="仿宋" w:eastAsia="仿宋" w:cs="仿宋"/>
          <w:b w:val="0"/>
          <w:bCs w:val="0"/>
          <w:color w:val="auto"/>
          <w:sz w:val="32"/>
          <w:szCs w:val="32"/>
          <w:lang w:val="en-US" w:eastAsia="zh-CN"/>
        </w:rPr>
        <w:t>建设</w:t>
      </w:r>
      <w:r>
        <w:rPr>
          <w:rFonts w:hint="eastAsia" w:ascii="仿宋" w:hAnsi="仿宋" w:eastAsia="仿宋" w:cs="仿宋"/>
          <w:b w:val="0"/>
          <w:bCs w:val="0"/>
          <w:color w:val="auto"/>
          <w:sz w:val="32"/>
          <w:szCs w:val="32"/>
        </w:rPr>
        <w:t>一支结构合理、具有较高专业素养、热心为教学、科研服务的技术队伍。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rPr>
        <w:t>十</w:t>
      </w: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val="0"/>
          <w:bCs w:val="0"/>
          <w:color w:val="auto"/>
          <w:sz w:val="32"/>
          <w:szCs w:val="32"/>
          <w:lang w:val="en-US" w:eastAsia="zh-CN"/>
        </w:rPr>
        <w:t>学校</w:t>
      </w:r>
      <w:r>
        <w:rPr>
          <w:rFonts w:hint="eastAsia" w:ascii="仿宋" w:hAnsi="仿宋" w:eastAsia="仿宋" w:cs="仿宋"/>
          <w:b w:val="0"/>
          <w:bCs w:val="0"/>
          <w:color w:val="auto"/>
          <w:sz w:val="32"/>
          <w:szCs w:val="32"/>
        </w:rPr>
        <w:t>加强实验室管理工作考核，逐步建立实验室</w:t>
      </w:r>
      <w:r>
        <w:rPr>
          <w:rFonts w:hint="eastAsia" w:ascii="仿宋" w:hAnsi="仿宋" w:eastAsia="仿宋" w:cs="仿宋"/>
          <w:b w:val="0"/>
          <w:bCs w:val="0"/>
          <w:color w:val="auto"/>
          <w:sz w:val="32"/>
          <w:szCs w:val="32"/>
          <w:lang w:val="en-US" w:eastAsia="zh-CN"/>
        </w:rPr>
        <w:t>建设管理</w:t>
      </w:r>
      <w:r>
        <w:rPr>
          <w:rFonts w:hint="eastAsia" w:ascii="仿宋" w:hAnsi="仿宋" w:eastAsia="仿宋" w:cs="仿宋"/>
          <w:b w:val="0"/>
          <w:bCs w:val="0"/>
          <w:color w:val="auto"/>
          <w:sz w:val="32"/>
          <w:szCs w:val="32"/>
        </w:rPr>
        <w:t>标准</w:t>
      </w:r>
      <w:r>
        <w:rPr>
          <w:rFonts w:hint="eastAsia" w:ascii="仿宋" w:hAnsi="仿宋" w:eastAsia="仿宋" w:cs="仿宋"/>
          <w:b w:val="0"/>
          <w:bCs w:val="0"/>
          <w:color w:val="auto"/>
          <w:sz w:val="32"/>
          <w:szCs w:val="32"/>
          <w:lang w:val="en-US" w:eastAsia="zh-CN"/>
        </w:rPr>
        <w:t>化</w:t>
      </w:r>
      <w:r>
        <w:rPr>
          <w:rFonts w:hint="eastAsia" w:ascii="仿宋" w:hAnsi="仿宋" w:eastAsia="仿宋" w:cs="仿宋"/>
          <w:b w:val="0"/>
          <w:bCs w:val="0"/>
          <w:color w:val="auto"/>
          <w:sz w:val="32"/>
          <w:szCs w:val="32"/>
        </w:rPr>
        <w:t>体系和实验室综合效益评</w:t>
      </w:r>
      <w:r>
        <w:rPr>
          <w:rFonts w:hint="eastAsia" w:ascii="仿宋" w:hAnsi="仿宋" w:eastAsia="仿宋" w:cs="仿宋"/>
          <w:b w:val="0"/>
          <w:bCs w:val="0"/>
          <w:color w:val="auto"/>
          <w:sz w:val="32"/>
          <w:szCs w:val="32"/>
          <w:lang w:val="en-US" w:eastAsia="zh-CN"/>
        </w:rPr>
        <w:t>价</w:t>
      </w:r>
      <w:r>
        <w:rPr>
          <w:rFonts w:hint="eastAsia" w:ascii="仿宋" w:hAnsi="仿宋" w:eastAsia="仿宋" w:cs="仿宋"/>
          <w:b w:val="0"/>
          <w:bCs w:val="0"/>
          <w:color w:val="auto"/>
          <w:sz w:val="32"/>
          <w:szCs w:val="32"/>
        </w:rPr>
        <w:t>制度。各</w:t>
      </w:r>
      <w:r>
        <w:rPr>
          <w:rFonts w:hint="eastAsia" w:ascii="仿宋" w:hAnsi="仿宋" w:eastAsia="仿宋" w:cs="仿宋"/>
          <w:b w:val="0"/>
          <w:bCs w:val="0"/>
          <w:color w:val="auto"/>
          <w:sz w:val="32"/>
          <w:szCs w:val="32"/>
          <w:lang w:val="en-US" w:eastAsia="zh-CN"/>
        </w:rPr>
        <w:t>二级单位</w:t>
      </w:r>
      <w:r>
        <w:rPr>
          <w:rFonts w:hint="eastAsia" w:ascii="仿宋" w:hAnsi="仿宋" w:eastAsia="仿宋" w:cs="仿宋"/>
          <w:b w:val="0"/>
          <w:bCs w:val="0"/>
          <w:color w:val="auto"/>
          <w:sz w:val="32"/>
          <w:szCs w:val="32"/>
        </w:rPr>
        <w:t>要根据实际情况，加强实验室建设</w:t>
      </w:r>
      <w:r>
        <w:rPr>
          <w:rFonts w:hint="eastAsia" w:ascii="仿宋" w:hAnsi="仿宋" w:eastAsia="仿宋" w:cs="仿宋"/>
          <w:b w:val="0"/>
          <w:bCs w:val="0"/>
          <w:color w:val="auto"/>
          <w:sz w:val="32"/>
          <w:szCs w:val="32"/>
          <w:lang w:val="en-US" w:eastAsia="zh-CN"/>
        </w:rPr>
        <w:t>管理</w:t>
      </w:r>
      <w:r>
        <w:rPr>
          <w:rFonts w:hint="eastAsia" w:ascii="仿宋" w:hAnsi="仿宋" w:eastAsia="仿宋" w:cs="仿宋"/>
          <w:b w:val="0"/>
          <w:bCs w:val="0"/>
          <w:color w:val="auto"/>
          <w:sz w:val="32"/>
          <w:szCs w:val="32"/>
        </w:rPr>
        <w:t>，逐步使实验室符合评估标准。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rPr>
        <w:t>十</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val="0"/>
          <w:bCs w:val="0"/>
          <w:color w:val="auto"/>
          <w:sz w:val="32"/>
          <w:szCs w:val="32"/>
        </w:rPr>
        <w:t>学校定期组织实验室建设和管理经验交流，总</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bCs/>
          <w:color w:val="auto"/>
          <w:sz w:val="32"/>
          <w:szCs w:val="32"/>
        </w:rPr>
      </w:pPr>
      <w:r>
        <w:rPr>
          <w:rFonts w:hint="eastAsia" w:ascii="仿宋" w:hAnsi="仿宋" w:eastAsia="仿宋" w:cs="仿宋"/>
          <w:b w:val="0"/>
          <w:bCs w:val="0"/>
          <w:color w:val="auto"/>
          <w:sz w:val="32"/>
          <w:szCs w:val="32"/>
        </w:rPr>
        <w:t>结实验室工作经验，为实验室工作人员提供进修、培训、考察交流学习的机会。定期开展实验室工作检查、总结活动，对在实验室工作中取得突出成绩的集体和个人进行表彰，对违章、失职或因工作不负责任造成损失者，进行批评教育、经济赔偿或行政处分，直至追究法律责任。</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rPr>
        <w:t>十</w:t>
      </w:r>
      <w:r>
        <w:rPr>
          <w:rFonts w:hint="eastAsia" w:ascii="仿宋" w:hAnsi="仿宋" w:eastAsia="仿宋" w:cs="仿宋"/>
          <w:b/>
          <w:bCs/>
          <w:color w:val="auto"/>
          <w:sz w:val="32"/>
          <w:szCs w:val="32"/>
          <w:lang w:val="en-US" w:eastAsia="zh-CN"/>
        </w:rPr>
        <w:t>六</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本办法由</w:t>
      </w:r>
      <w:r>
        <w:rPr>
          <w:rFonts w:hint="eastAsia" w:ascii="仿宋" w:hAnsi="仿宋" w:eastAsia="仿宋" w:cs="仿宋"/>
          <w:color w:val="auto"/>
          <w:sz w:val="32"/>
          <w:szCs w:val="32"/>
          <w:lang w:eastAsia="zh-CN"/>
        </w:rPr>
        <w:t>实验与设备管理部</w:t>
      </w:r>
      <w:r>
        <w:rPr>
          <w:rFonts w:hint="eastAsia" w:ascii="仿宋" w:hAnsi="仿宋" w:eastAsia="仿宋" w:cs="仿宋"/>
          <w:color w:val="auto"/>
          <w:sz w:val="32"/>
          <w:szCs w:val="32"/>
        </w:rPr>
        <w:t>负责解释。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rPr>
        <w:t>十</w:t>
      </w:r>
      <w:r>
        <w:rPr>
          <w:rFonts w:hint="eastAsia" w:ascii="仿宋" w:hAnsi="仿宋" w:eastAsia="仿宋" w:cs="仿宋"/>
          <w:b/>
          <w:bCs/>
          <w:color w:val="auto"/>
          <w:sz w:val="32"/>
          <w:szCs w:val="32"/>
          <w:lang w:val="en-US" w:eastAsia="zh-CN"/>
        </w:rPr>
        <w:t>七</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lang w:val="en-US" w:eastAsia="zh-CN"/>
        </w:rPr>
        <w:t>本办法自印发之日起试行。</w:t>
      </w:r>
      <w:r>
        <w:rPr>
          <w:rFonts w:hint="eastAsia" w:ascii="仿宋" w:hAnsi="仿宋" w:eastAsia="仿宋" w:cs="仿宋"/>
          <w:color w:val="auto"/>
          <w:sz w:val="32"/>
          <w:szCs w:val="32"/>
        </w:rPr>
        <w:t>原</w:t>
      </w:r>
      <w:r>
        <w:rPr>
          <w:rFonts w:hint="eastAsia" w:ascii="仿宋" w:hAnsi="仿宋" w:eastAsia="仿宋" w:cs="仿宋"/>
          <w:color w:val="auto"/>
          <w:sz w:val="32"/>
          <w:szCs w:val="32"/>
          <w:lang w:val="en-US" w:eastAsia="zh-CN"/>
        </w:rPr>
        <w:t>有规定与本办法不一致的按本办法执行</w:t>
      </w:r>
      <w:r>
        <w:rPr>
          <w:rFonts w:hint="eastAsia" w:ascii="仿宋" w:hAnsi="仿宋" w:eastAsia="仿宋" w:cs="仿宋"/>
          <w:color w:val="auto"/>
          <w:sz w:val="32"/>
          <w:szCs w:val="32"/>
        </w:rPr>
        <w:t>。</w:t>
      </w:r>
    </w:p>
    <w:sectPr>
      <w:footerReference r:id="rId5" w:type="default"/>
      <w:footerReference r:id="rId6" w:type="even"/>
      <w:pgSz w:w="11907" w:h="16839"/>
      <w:pgMar w:top="2098" w:right="1280" w:bottom="1721" w:left="1587" w:header="0" w:footer="141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B723DCA-7730-4ADE-B681-E15CD60A12F7}"/>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CB08AD4-09AD-42FB-BD84-A6BC099EF65F}"/>
  </w:font>
  <w:font w:name="仿宋">
    <w:panose1 w:val="02010609060101010101"/>
    <w:charset w:val="86"/>
    <w:family w:val="auto"/>
    <w:pitch w:val="default"/>
    <w:sig w:usb0="800002BF" w:usb1="38CF7CFA" w:usb2="00000016" w:usb3="00000000" w:csb0="00040001" w:csb1="00000000"/>
    <w:embedRegular r:id="rId3" w:fontKey="{849490D3-4706-4E85-AE2D-71AF7C9B4105}"/>
  </w:font>
  <w:font w:name="方正小标宋_GBK">
    <w:panose1 w:val="02000000000000000000"/>
    <w:charset w:val="86"/>
    <w:family w:val="auto"/>
    <w:pitch w:val="default"/>
    <w:sig w:usb0="A00002BF" w:usb1="38CF7CFA" w:usb2="00082016" w:usb3="00000000" w:csb0="00040001" w:csb1="00000000"/>
    <w:embedRegular r:id="rId4" w:fontKey="{9A8122DB-B79C-41FA-9DC2-EFC3BC19C32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jc w:val="center"/>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embedTrueTypeFonts/>
  <w:saveSubsetFonts/>
  <w:documentProtection w:enforcement="0"/>
  <w:evenAndOddHeaders w:val="1"/>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TYyMTU0YTg5YTE1ZTExNDJkOGQ2ZDExOWIxNjNkNzgifQ=="/>
  </w:docVars>
  <w:rsids>
    <w:rsidRoot w:val="00000000"/>
    <w:rsid w:val="0176597C"/>
    <w:rsid w:val="08BD6586"/>
    <w:rsid w:val="0927776E"/>
    <w:rsid w:val="150E6FDD"/>
    <w:rsid w:val="27147861"/>
    <w:rsid w:val="2E144BAF"/>
    <w:rsid w:val="378C2AA9"/>
    <w:rsid w:val="38D06E75"/>
    <w:rsid w:val="3F074F48"/>
    <w:rsid w:val="4F26750A"/>
    <w:rsid w:val="5A0D614D"/>
    <w:rsid w:val="630E1F93"/>
    <w:rsid w:val="6688446F"/>
    <w:rsid w:val="68DD3617"/>
    <w:rsid w:val="6F697D59"/>
    <w:rsid w:val="70F56611"/>
    <w:rsid w:val="7D9D68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3985</Words>
  <Characters>3992</Characters>
  <TotalTime>1</TotalTime>
  <ScaleCrop>false</ScaleCrop>
  <LinksUpToDate>false</LinksUpToDate>
  <CharactersWithSpaces>4035</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2023-04-13T11:42:00Z</dcterms:created>
  <dc:creator>ququhx</dc:creator>
  <cp:lastModifiedBy>王文魁</cp:lastModifiedBy>
  <cp:lastPrinted>2023-05-30T03:45:00Z</cp:lastPrinted>
  <dcterms:modified xsi:type="dcterms:W3CDTF">2023-05-30T07:03:47Z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2023-05-29T23:22:59Z</vt:filetime>
  </property>
  <property fmtid="{D5CDD505-2E9C-101B-9397-08002B2CF9AE}" pid="4" name="KSOProductBuildVer">
    <vt:lpwstr>2052-11.1.0.14309</vt:lpwstr>
  </property>
  <property fmtid="{D5CDD505-2E9C-101B-9397-08002B2CF9AE}" pid="5" name="ICV">
    <vt:lpwstr>A155C321B3A549C39658D1F5E0F63763_13</vt:lpwstr>
  </property>
</Properties>
</file>